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BUDGET VS ACTUAL</w:t>
      </w:r>
    </w:p>
    <w:p>
      <w:pPr>
        <w:spacing w:after="160"/>
      </w:pPr>
      <w:r>
        <w:rPr>
          <w:color w:val="64748B"/>
          <w:sz w:val="17"/>
        </w:rPr>
        <w:t>Favorable variance is positive: revenue above budget, expenses below 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38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Line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Budget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Variance ($)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Variance (%)</w:t>
            </w:r>
          </w:p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REVENUE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Sales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 revenue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Revenue total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EXPENSES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Payroll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&amp; utilities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Marketing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Software &amp; tools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Cost of goods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 &amp; professional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Supplies &amp; travel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Expenses total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NET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