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COLLEGE STUDENT BUDGET</w:t>
      </w:r>
    </w:p>
    <w:p>
      <w:pPr>
        <w:spacing w:after="160"/>
      </w:pPr>
      <w:r>
        <w:rPr>
          <w:color w:val="64748B"/>
          <w:sz w:val="17"/>
        </w:rPr>
        <w:t>Budget the semester in monthly numbers, then multiply by the months in your term.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Student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Semester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Months in term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/>
        </w:tc>
        <w:tc>
          <w:tcPr>
            <w:tcW w:type="dxa" w:w="3168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6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Category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Per month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Per term</w:t>
            </w:r>
          </w:p>
        </w:tc>
        <w:tc>
          <w:tcPr>
            <w:tcW w:type="dxa" w:w="24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MONEY IN (per month)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Financial aid / scholarships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Family support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Job / work-study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Section total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SCHOOL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Tuition &amp; fees (per month)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Books &amp; supplies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Section total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LIVING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/ housing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Utilities &amp; internet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Groceries &amp; eating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Section total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LIFE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Phone &amp; subscriptions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Transit &amp; trips home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Social &amp; fun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Emergency cushion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88" w:hRule="atLeast"/>
        </w:trPr>
        <w:tc>
          <w:tcPr>
            <w:tcW w:type="dxa" w:w="46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Section total</w:t>
            </w:r>
          </w:p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Monthly surplus / shortfall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TERM SURPLUS / SHORTFALL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