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CONSTRUCTION BUDGET</w:t>
      </w:r>
    </w:p>
    <w:p>
      <w:pPr>
        <w:spacing w:after="160"/>
      </w:pPr>
      <w:r>
        <w:rPr>
          <w:color w:val="64748B"/>
          <w:sz w:val="17"/>
        </w:rPr>
        <w:t>Cost categories with budget vs actual — and the contingency line every job regrets skipping.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/ address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Contractor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Contingency %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COST CATEGORIES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Plans &amp; permits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Site prep &amp; excavation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Foundation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Framing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Roofing &amp; exterior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Windows &amp; doors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Plumbing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Electrical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HVAC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Insulation &amp; drywall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Flooring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Kitchen &amp; bath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Paint &amp; finishes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Landscaping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Cleanup &amp; dumpsters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Cost categories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Base 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Contingency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WITH CONTINGENCY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