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MONTHLY BUDGET</w:t>
      </w:r>
    </w:p>
    <w:p>
      <w:pPr>
        <w:spacing w:after="160"/>
      </w:pPr>
      <w:r>
        <w:rPr>
          <w:color w:val="64748B"/>
          <w:sz w:val="17"/>
        </w:rPr>
        <w:t>Plan each line, fill in actuals as the month runs. Difference: + means under budget.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INCOME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Paycheck 1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Paycheck 2 / partner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 income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Income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HOUSING &amp; UTILITIES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Internet &amp; phone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Housing &amp; utilities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EVERYDAY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Dining out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Fuel &amp; transit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Personal care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Everyday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SAVINGS &amp; DEBT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Debt payments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 &amp; debt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FUN &amp; EXTRAS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Entertainment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Subscriptions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Everything else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Fun &amp; extras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income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expenses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OVER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