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WEEKLY EXPENSE REPORT</w:t>
      </w:r>
    </w:p>
    <w:p>
      <w:pPr>
        <w:spacing w:after="160"/>
      </w:pPr>
      <w:r>
        <w:rPr>
          <w:color w:val="64748B"/>
          <w:sz w:val="17"/>
        </w:rPr>
        <w:t>One week of expenses, one row per receipt. Tally by category and subtract any cash advance.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Employee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Manager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Department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Week starting (Mon)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Business purpose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Week ending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00"/>
        <w:gridCol w:w="1800"/>
        <w:gridCol w:w="1800"/>
        <w:gridCol w:w="1800"/>
        <w:gridCol w:w="1800"/>
        <w:gridCol w:w="1800"/>
      </w:tblGrid>
      <w:tr>
        <w:trPr>
          <w:trHeight w:val="374" w:hRule="atLeast"/>
        </w:trPr>
        <w:tc>
          <w:tcPr>
            <w:tcW w:type="dxa" w:w="122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Date</w:t>
            </w:r>
          </w:p>
        </w:tc>
        <w:tc>
          <w:tcPr>
            <w:tcW w:type="dxa" w:w="360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Description</w:t>
            </w:r>
          </w:p>
        </w:tc>
        <w:tc>
          <w:tcPr>
            <w:tcW w:type="dxa" w:w="180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Category</w:t>
            </w:r>
          </w:p>
        </w:tc>
        <w:tc>
          <w:tcPr>
            <w:tcW w:type="dxa" w:w="144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Payment</w:t>
            </w:r>
          </w:p>
        </w:tc>
        <w:tc>
          <w:tcPr>
            <w:tcW w:type="dxa" w:w="136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Amount</w:t>
            </w:r>
          </w:p>
        </w:tc>
        <w:tc>
          <w:tcPr>
            <w:tcW w:type="dxa" w:w="136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Receipt #</w:t>
            </w:r>
          </w:p>
        </w:tc>
      </w:tr>
      <w:tr>
        <w:trPr>
          <w:trHeight w:val="374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Subtotal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Less cash advance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TOTAL REIMBURSEMENT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after="2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576" w:hRule="atLeast"/>
        </w:trPr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  <w:tc>
          <w:tcPr>
            <w:tcW w:type="dxa" w:w="1008"/>
          </w:tcPr>
          <w:p/>
        </w:tc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Employee signature / date</w:t>
            </w:r>
          </w:p>
        </w:tc>
        <w:tc>
          <w:tcPr>
            <w:tcW w:type="dxa" w:w="1008"/>
          </w:tcPr>
          <w:p/>
        </w:tc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Approved by / date</w:t>
            </w:r>
          </w:p>
        </w:tc>
      </w:tr>
    </w:tbl>
    <w:p>
      <w:pPr>
        <w:spacing w:before="160"/>
      </w:pPr>
      <w:r>
        <w:rPr>
          <w:color w:val="64748B"/>
          <w:sz w:val="16"/>
        </w:rPr>
        <w:t>Categories: Airfare · Lodging · Meals &amp; tips · Ground transport · Fuel / mileage · Parking &amp; tolls · Supplies · Phone / internet · Entertainment · Other</w:t>
      </w:r>
    </w:p>
    <w:p>
      <w:pPr>
        <w:spacing w:before="200"/>
        <w:jc w:val="center"/>
      </w:pPr>
      <w:r>
        <w:rPr>
          <w:color w:val="64748B"/>
          <w:sz w:val="15"/>
        </w:rPr>
        <w:t>Free expense report template from Apollo's Templates — www.apollostemplates.com/expense-reports/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