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HOURLY INVOICE</w:t>
      </w:r>
    </w:p>
    <w:p>
      <w:pPr>
        <w:spacing w:after="160"/>
      </w:pPr>
      <w:r>
        <w:rPr>
          <w:color w:val="64748B"/>
          <w:sz w:val="17"/>
        </w:rPr>
        <w:t>One row per work session: date, the work, hours, rate, amount.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43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Work performed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Pairs with our free timesheet templates — total the week there, invoice it here.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