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HVAC SERVICE INVOICE</w:t>
      </w:r>
    </w:p>
    <w:p>
      <w:pPr>
        <w:spacing w:after="160"/>
      </w:pPr>
      <w:r>
        <w:rPr>
          <w:color w:val="64748B"/>
          <w:sz w:val="17"/>
        </w:rPr>
        <w:t>Service call, parts, and labor — with the unit identified for the service record.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Company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Service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Customer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System (make, model)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Service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Serial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2B7FFF"/>
          <w:sz w:val="22"/>
        </w:rPr>
        <w:t>EQUIPMENT / PARTS / REFRIGERANT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Item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LABOR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Parts + labor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Service call fee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Tax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Refrigerant handled per EPA Section 608. Recommended follow-up: ______________________________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