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single" w:color="B08D3F" w:sz="14"/>
          <w:right w:val="none"/>
          <w:insideH w:val="none"/>
          <w:insideV w:val="none"/>
        </w:tblBorders>
        <w:tblLayout w:type="fixed"/>
      </w:tblPr>
      <w:tblGrid>
        <w:gridCol w:w="6758"/>
        <w:gridCol w:w="3802"/>
      </w:tblGrid>
      <w:tr>
        <w:tc>
          <w:tcPr>
            <w:tcW w:type="dxa" w:w="6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3211F"/>
                <w:sz w:val="60"/>
                <w:szCs w:val="60"/>
              </w:rPr>
              <w:t xml:space="preserve">Diane Whitfield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B08D3F"/>
                <w:spacing w:val="30"/>
                <w:sz w:val="18"/>
                <w:szCs w:val="18"/>
              </w:rPr>
              <w:t xml:space="preserve">EXECUTIVE ASSISTANT TO THE CEO</w:t>
            </w:r>
          </w:p>
        </w:tc>
        <w:tc>
          <w:tcPr>
            <w:tcW w:type="dxa" w:w="38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br/>
              <w:t xml:space="preserve">(212)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dx5apmnyywzd_wf36rv2">
              <w:r>
                <w:rPr>
                  <w:rFonts w:ascii="Calibri" w:cs="Calibri" w:eastAsia="Calibri" w:hAnsi="Calibri"/>
                  <w:color w:val="B08D3F"/>
                  <w:sz w:val="17"/>
                  <w:szCs w:val="17"/>
                  <w:u w:val="single"/>
                </w:rPr>
                <w:t xml:space="preserve">d.whitfield@email.com</w:t>
              </w:r>
            </w:hyperlink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br/>
              <w:t xml:space="preserve">in/dianewhitfield</w:t>
            </w:r>
          </w:p>
        </w:tc>
      </w:tr>
    </w:tbl>
    <w:p>
      <w:pPr>
        <w:spacing w:after="22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3"/>
        <w:gridCol w:w="22"/>
        <w:gridCol w:w="2623"/>
        <w:gridCol w:w="22"/>
        <w:gridCol w:w="2623"/>
        <w:gridCol w:w="22"/>
        <w:gridCol w:w="2623"/>
      </w:tblGrid>
      <w:tr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B08D3F"/>
                <w:sz w:val="42"/>
                <w:szCs w:val="42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C-SUITE PRINCIPALS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2D6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7E2D6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B08D3F"/>
                <w:sz w:val="42"/>
                <w:szCs w:val="42"/>
              </w:rPr>
              <w:t xml:space="preserve">6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CALENDARS RUN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2D6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7E2D6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B08D3F"/>
                <w:sz w:val="42"/>
                <w:szCs w:val="42"/>
              </w:rPr>
              <w:t xml:space="preserve">130+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TRIPS / YEAR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2D6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E7E2D6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B08D3F"/>
                <w:sz w:val="42"/>
                <w:szCs w:val="42"/>
              </w:rPr>
              <w:t xml:space="preserve">$2.4M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EXPENSES / YEAR</w:t>
            </w:r>
          </w:p>
        </w:tc>
      </w:tr>
    </w:tbl>
    <w:p>
      <w:pPr>
        <w:spacing w:after="220"/>
      </w:pPr>
    </w:p>
    <w:p>
      <w:pPr>
        <w:spacing w:after="220"/>
      </w:pPr>
      <w:r>
        <w:rPr>
          <w:rFonts w:ascii="Calibri" w:cs="Calibri" w:eastAsia="Calibri" w:hAnsi="Calibri"/>
          <w:color w:val="4A4742"/>
          <w:sz w:val="20"/>
          <w:szCs w:val="20"/>
        </w:rPr>
        <w:t xml:space="preserve">Executive assistant with 12 years as the trusted right hand to C-suite leaders at Fortune 500 firms. I protect executive time, anticipate needs before they are voiced, and run complex calendars, travel, and board logistics with absolute discretion.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77"/>
        <w:gridCol w:w="300"/>
        <w:gridCol w:w="4083"/>
      </w:tblGrid>
      <w:tr>
        <w:tc>
          <w:tcPr>
            <w:tcW w:type="dxa" w:w="61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B08D3F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Executive Assistant to the CEO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8D3F"/>
                <w:sz w:val="18"/>
                <w:szCs w:val="18"/>
              </w:rPr>
              <w:t xml:space="preserve">Morgan Stanley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Manage the calendar, inbox, and correspondence for the CEO and two EVPs, protecting 30+ hours of focus time weekly.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Run quarterly board meetings end to end — materials, logistics, and minutes for 11 directors.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Plan 130+ domestic and international trips a year, reconciling $2.4M in expenses through Concur with zero audit exceptions.</w:t>
            </w:r>
          </w:p>
          <w:p>
            <w:pPr>
              <w:spacing w:after="110"/>
            </w:pP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Senior Administrative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2015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8D3F"/>
                <w:sz w:val="18"/>
                <w:szCs w:val="18"/>
              </w:rPr>
              <w:t xml:space="preserve">Deloitte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Supported a three-partner consulting practice, managing scheduling across 40+ client engagements.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Drafted and proofed executive correspondence, presentations, and statements of work.</w:t>
            </w:r>
          </w:p>
          <w:p>
            <w:pPr>
              <w:spacing w:after="110"/>
            </w:pP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Executive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2013 – 2015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8D3F"/>
                <w:sz w:val="18"/>
                <w:szCs w:val="18"/>
              </w:rPr>
              <w:t xml:space="preserve">Pfizer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Maintained complex calendars and travel for two VPs in R&amp;D.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B08D3F"/>
                <w:spacing w:val="24"/>
                <w:sz w:val="17"/>
                <w:szCs w:val="17"/>
              </w:rPr>
              <w:t xml:space="preserve">A DAY, ORCHESTRATED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B08D3F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08D3F"/>
                <w:sz w:val="17"/>
                <w:szCs w:val="17"/>
              </w:rPr>
              <w:t xml:space="preserve">7:00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Triage CEO inbox, flag priorities, clear overnight approvals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B08D3F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08D3F"/>
                <w:sz w:val="17"/>
                <w:szCs w:val="17"/>
              </w:rPr>
              <w:t xml:space="preserve">8:30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Brief CEO on the day; reconfirm meetings and dial-ins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B08D3F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08D3F"/>
                <w:sz w:val="17"/>
                <w:szCs w:val="17"/>
              </w:rPr>
              <w:t xml:space="preserve">11:00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Coordinate board-deck edits across four stakeholders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B08D3F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08D3F"/>
                <w:sz w:val="17"/>
                <w:szCs w:val="17"/>
              </w:rPr>
              <w:t xml:space="preserve">2:00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Book multi-city travel; reconcile Concur expenses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B08D3F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08D3F"/>
                <w:sz w:val="17"/>
                <w:szCs w:val="17"/>
              </w:rPr>
              <w:t xml:space="preserve">5:00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Prep tomorrow; circulate the next-day agenda</w:t>
            </w:r>
          </w:p>
          <w:p>
            <w:pPr>
              <w:spacing w:after="90" w:before="80"/>
            </w:pPr>
            <w:r>
              <w:rPr>
                <w:rFonts w:ascii="Calibri" w:cs="Calibri" w:eastAsia="Calibri" w:hAnsi="Calibri"/>
                <w:b/>
                <w:bCs/>
                <w:color w:val="B08D3F"/>
                <w:spacing w:val="24"/>
                <w:sz w:val="17"/>
                <w:szCs w:val="17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4A4742"/>
                <w:sz w:val="18"/>
                <w:szCs w:val="18"/>
              </w:rPr>
              <w:t xml:space="preserve">Microsoft 365 &amp; Outlook · SAP Concur · DocuSign · Diligent Boards · Zoom · Slack</w:t>
            </w:r>
          </w:p>
        </w:tc>
      </w:tr>
    </w:tbl>
    <w:p>
      <w:pPr>
        <w:pBdr>
          <w:top w:val="single" w:color="ECE7DB" w:sz="6" w:space="6"/>
        </w:pBdr>
        <w:spacing w:after="120" w:before="220"/>
      </w:pPr>
      <w:r>
        <w:rPr>
          <w:sz w:val="2"/>
          <w:szCs w:val="2"/>
        </w:rPr>
        <w:t xml:space="preserve"/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B08D3F"/>
          <w:spacing w:val="24"/>
          <w:sz w:val="17"/>
          <w:szCs w:val="17"/>
        </w:rPr>
        <w:t xml:space="preserve">CORE COMPETENCIES</w:t>
      </w:r>
    </w:p>
    <w:p>
      <w:pPr>
        <w:spacing w:after="0" w:line="300" w:lineRule="auto"/>
      </w:pP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Calendar Management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Travel &amp; Logistics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Board Support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Expense Reporting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Confidentiality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Stakeholder Comms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Event Planning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F5F1E7" w:color="auto" w:val="clear"/>
        </w:rPr>
        <w:t xml:space="preserve">  Gatekeeping  </w:t>
      </w:r>
    </w:p>
    <w:sectPr>
      <w:pgSz w:w="12240" w:h="15840" w:orient="portrait"/>
      <w:pgMar w:top="76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74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dx5apmnyywzd_wf36rv2" Type="http://schemas.openxmlformats.org/officeDocument/2006/relationships/hyperlink" Target="mailto:d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2026-06-17T20:49:44.521Z</dcterms:created>
  <dcterms:modified xsi:type="dcterms:W3CDTF">2026-06-17T20:49:44.522Z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