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080"/>
        <w:gridCol w:w="4080"/>
        <w:gridCol w:w="4080"/>
      </w:tblGrid>
      <w:tr>
        <w:tc>
          <w:tcPr>
            <w:tcW w:type="dxa" w:w="12240"/>
            <w:gridSpan w:val="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8A3324" w:color="auto" w:val="clear"/>
            <w:tcMar>
              <w:top w:type="dxa" w:w="540"/>
              <w:left w:type="dxa" w:w="840"/>
              <w:bottom w:type="dxa" w:w="420"/>
              <w:right w:type="dxa" w:w="84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sz w:val="53"/>
                <w:szCs w:val="53"/>
              </w:rPr>
              <w:t xml:space="preserve">Jordan Brooks</w:t>
            </w:r>
          </w:p>
          <w:p>
            <w:pPr>
              <w:spacing w:after="0" w:before="150"/>
            </w:pPr>
            <w:r>
              <w:rPr>
                <w:rFonts w:ascii="Calibri" w:cs="Calibri" w:eastAsia="Calibri" w:hAnsi="Calibri"/>
                <w:b/>
                <w:bCs/>
                <w:color w:val="F0B6A4"/>
                <w:spacing w:val="28"/>
                <w:sz w:val="18"/>
                <w:szCs w:val="18"/>
              </w:rPr>
              <w:t xml:space="preserve">AGILE BUSINESS ANALYST · PRODUCT OWNER</w:t>
            </w:r>
          </w:p>
          <w:p>
            <w:pPr>
              <w:spacing w:after="0" w:before="150"/>
            </w:pPr>
            <w:r>
              <w:rPr>
                <w:rFonts w:ascii="Calibri" w:cs="Calibri" w:eastAsia="Calibri" w:hAnsi="Calibri"/>
                <w:color w:val="F3CDC0"/>
                <w:sz w:val="18"/>
                <w:szCs w:val="18"/>
              </w:rPr>
              <w:t xml:space="preserve">Austin, TX · (512) 555-0129 · </w:t>
            </w:r>
            <w:hyperlink w:history="1" r:id="rIdrfwsngwpi8yxvmrxm6o1g">
              <w:r>
                <w:rPr>
                  <w:rFonts w:ascii="Calibri" w:cs="Calibri" w:eastAsia="Calibri" w:hAnsi="Calibri"/>
                  <w:color w:val="FFFFFF"/>
                  <w:sz w:val="18"/>
                  <w:szCs w:val="18"/>
                  <w:u w:val="single"/>
                </w:rPr>
                <w:t xml:space="preserve">jordan.brooks@email.com</w:t>
              </w:r>
            </w:hyperlink>
            <w:r>
              <w:rPr>
                <w:rFonts w:ascii="Calibri" w:cs="Calibri" w:eastAsia="Calibri" w:hAnsi="Calibri"/>
                <w:color w:val="F3CDC0"/>
                <w:sz w:val="18"/>
                <w:szCs w:val="18"/>
              </w:rPr>
              <w:t xml:space="preserve"> · in/jordanbrooks</w:t>
            </w:r>
          </w:p>
        </w:tc>
      </w:tr>
      <w:tr>
        <w:trPr>
          <w:trHeight w:val="110" w:hRule="atLeast"/>
        </w:trPr>
        <w:tc>
          <w:tcPr>
            <w:tcW w:type="dxa" w:w="40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0A48C" w:color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 w:before="0" w:line="90" w:lineRule="exact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40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0A48C" w:color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 w:before="0" w:line="90" w:lineRule="exact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40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0A48C" w:color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 w:before="0" w:line="90" w:lineRule="exact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200" w:before="340"/>
        <w:ind w:left="840" w:right="840"/>
      </w:pPr>
      <w:r>
        <w:rPr>
          <w:rFonts w:ascii="Calibri" w:cs="Calibri" w:eastAsia="Calibri" w:hAnsi="Calibri"/>
          <w:color w:val="3D3747"/>
          <w:sz w:val="20"/>
          <w:szCs w:val="20"/>
        </w:rPr>
        <w:t xml:space="preserve">Agile business analyst and product owner with 8 years connecting users, stakeholders, and dev teams. I own the backlog, write crisp user stories, and keep delivery focused on outcomes — turning customer needs into shipped features that move the metrics that matter.</w:t>
      </w:r>
    </w:p>
    <w:tbl>
      <w:tblPr>
        <w:tblW w:type="dxa" w:w="10560"/>
        <w:tblInd w:type="dxa" w:w="8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542"/>
        <w:gridCol w:w="130"/>
        <w:gridCol w:w="2542"/>
        <w:gridCol w:w="130"/>
        <w:gridCol w:w="2542"/>
        <w:gridCol w:w="130"/>
        <w:gridCol w:w="2542"/>
      </w:tblGrid>
      <w:tr>
        <w:tc>
          <w:tcPr>
            <w:tcW w:type="dxa" w:w="254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BEDE8" w:color="auto" w:val="clear"/>
            <w:tcMar>
              <w:top w:type="dxa" w:w="150"/>
              <w:left w:type="dxa" w:w="40"/>
              <w:bottom w:type="dxa" w:w="150"/>
              <w:right w:type="dxa" w:w="40"/>
            </w:tcMar>
            <w:vAlign w:val="center"/>
          </w:tcPr>
          <w:p>
            <w:pPr>
              <w:spacing w:after="18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C0492E"/>
                <w:sz w:val="26"/>
                <w:szCs w:val="26"/>
              </w:rPr>
              <w:t xml:space="preserve">600+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color w:val="6E667A"/>
                <w:spacing w:val="6"/>
                <w:sz w:val="12"/>
                <w:szCs w:val="12"/>
              </w:rPr>
              <w:t xml:space="preserve">STORIES WRITTEN</w:t>
            </w:r>
          </w:p>
        </w:tc>
        <w:tc>
          <w:tcPr>
            <w:tcW w:type="dxa" w:w="13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254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BEDE8" w:color="auto" w:val="clear"/>
            <w:tcMar>
              <w:top w:type="dxa" w:w="150"/>
              <w:left w:type="dxa" w:w="40"/>
              <w:bottom w:type="dxa" w:w="150"/>
              <w:right w:type="dxa" w:w="40"/>
            </w:tcMar>
            <w:vAlign w:val="center"/>
          </w:tcPr>
          <w:p>
            <w:pPr>
              <w:spacing w:after="18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C0492E"/>
                <w:sz w:val="26"/>
                <w:szCs w:val="26"/>
              </w:rPr>
              <w:t xml:space="preserve">+45%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color w:val="6E667A"/>
                <w:spacing w:val="6"/>
                <w:sz w:val="12"/>
                <w:szCs w:val="12"/>
              </w:rPr>
              <w:t xml:space="preserve">FEATURE ADOPTION</w:t>
            </w:r>
          </w:p>
        </w:tc>
        <w:tc>
          <w:tcPr>
            <w:tcW w:type="dxa" w:w="13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254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BEDE8" w:color="auto" w:val="clear"/>
            <w:tcMar>
              <w:top w:type="dxa" w:w="150"/>
              <w:left w:type="dxa" w:w="40"/>
              <w:bottom w:type="dxa" w:w="150"/>
              <w:right w:type="dxa" w:w="40"/>
            </w:tcMar>
            <w:vAlign w:val="center"/>
          </w:tcPr>
          <w:p>
            <w:pPr>
              <w:spacing w:after="18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C0492E"/>
                <w:sz w:val="26"/>
                <w:szCs w:val="26"/>
              </w:rPr>
              <w:t xml:space="preserve">4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color w:val="6E667A"/>
                <w:spacing w:val="6"/>
                <w:sz w:val="12"/>
                <w:szCs w:val="12"/>
              </w:rPr>
              <w:t xml:space="preserve">PRODUCT SQUADS</w:t>
            </w:r>
          </w:p>
        </w:tc>
        <w:tc>
          <w:tcPr>
            <w:tcW w:type="dxa" w:w="13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254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BEDE8" w:color="auto" w:val="clear"/>
            <w:tcMar>
              <w:top w:type="dxa" w:w="150"/>
              <w:left w:type="dxa" w:w="40"/>
              <w:bottom w:type="dxa" w:w="150"/>
              <w:right w:type="dxa" w:w="40"/>
            </w:tcMar>
            <w:vAlign w:val="center"/>
          </w:tcPr>
          <w:p>
            <w:pPr>
              <w:spacing w:after="18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C0492E"/>
                <w:sz w:val="26"/>
                <w:szCs w:val="26"/>
              </w:rPr>
              <w:t xml:space="preserve">8 yrs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color w:val="6E667A"/>
                <w:spacing w:val="6"/>
                <w:sz w:val="12"/>
                <w:szCs w:val="12"/>
              </w:rPr>
              <w:t xml:space="preserve">EXPERIENCE</w:t>
            </w:r>
          </w:p>
        </w:tc>
      </w:tr>
    </w:tbl>
    <w:p>
      <w:pPr>
        <w:spacing w:after="160"/>
      </w:pPr>
    </w:p>
    <w:tbl>
      <w:tblPr>
        <w:tblW w:type="dxa" w:w="10560"/>
        <w:tblInd w:type="dxa" w:w="8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336"/>
        <w:gridCol w:w="220"/>
        <w:gridCol w:w="4004"/>
      </w:tblGrid>
      <w:tr>
        <w:tc>
          <w:tcPr>
            <w:tcW w:type="dxa" w:w="633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20"/>
            </w:tcMar>
            <w:vAlign w:val="top"/>
          </w:tcPr>
          <w:p>
            <w:pPr>
              <w:spacing w:after="80"/>
            </w:pPr>
            <w:r>
              <w:rPr>
                <w:rFonts w:ascii="Calibri" w:cs="Calibri" w:eastAsia="Calibri" w:hAnsi="Calibri"/>
                <w:b/>
                <w:bCs/>
                <w:color w:val="C0492E"/>
                <w:spacing w:val="18"/>
                <w:sz w:val="19"/>
                <w:szCs w:val="19"/>
              </w:rPr>
              <w:t xml:space="preserve">EXPERIENCE</w:t>
            </w:r>
          </w:p>
          <w:tbl>
            <w:tblPr>
              <w:tblW w:type="dxa" w:w="6116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216"/>
              <w:gridCol w:w="1900"/>
            </w:tblGrid>
            <w:tr>
              <w:tc>
                <w:tcPr>
                  <w:tcW w:type="dxa" w:w="421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3A1812"/>
                      <w:sz w:val="20"/>
                      <w:szCs w:val="20"/>
                    </w:rPr>
                    <w:t xml:space="preserve">Product Owner / Senior BA</w:t>
                  </w:r>
                </w:p>
              </w:tc>
              <w:tc>
                <w:tcPr>
                  <w:tcW w:type="dxa" w:w="19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D95A9"/>
                      <w:sz w:val="18"/>
                      <w:szCs w:val="18"/>
                    </w:rPr>
                    <w:t xml:space="preserve">2020 – Present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C0492E"/>
                <w:sz w:val="19"/>
                <w:szCs w:val="19"/>
              </w:rPr>
              <w:t xml:space="preserve">Indeed — Austin, TX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D3747"/>
                <w:sz w:val="19"/>
                <w:szCs w:val="19"/>
              </w:rPr>
              <w:t xml:space="preserve">Own the backlog for a 12-person squad; prioritized a roadmap that lifted feature adoption 45%.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D3747"/>
                <w:sz w:val="19"/>
                <w:szCs w:val="19"/>
              </w:rPr>
              <w:t xml:space="preserve">Run discovery with users and stakeholders, translating findings into clear, testable stories.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D3747"/>
                <w:sz w:val="19"/>
                <w:szCs w:val="19"/>
              </w:rPr>
              <w:t xml:space="preserve">Partner with design and engineering through refinement, demos, and release planning.</w:t>
            </w:r>
          </w:p>
          <w:p>
            <w:pPr>
              <w:spacing w:after="110"/>
            </w:pPr>
          </w:p>
          <w:tbl>
            <w:tblPr>
              <w:tblW w:type="dxa" w:w="6116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216"/>
              <w:gridCol w:w="1900"/>
            </w:tblGrid>
            <w:tr>
              <w:tc>
                <w:tcPr>
                  <w:tcW w:type="dxa" w:w="421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3A1812"/>
                      <w:sz w:val="20"/>
                      <w:szCs w:val="20"/>
                    </w:rPr>
                    <w:t xml:space="preserve">Business Analyst</w:t>
                  </w:r>
                </w:p>
              </w:tc>
              <w:tc>
                <w:tcPr>
                  <w:tcW w:type="dxa" w:w="19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D95A9"/>
                      <w:sz w:val="18"/>
                      <w:szCs w:val="18"/>
                    </w:rPr>
                    <w:t xml:space="preserve">2017 – 2020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C0492E"/>
                <w:sz w:val="19"/>
                <w:szCs w:val="19"/>
              </w:rPr>
              <w:t xml:space="preserve">Bazaarvoice — Austin, TX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D3747"/>
                <w:sz w:val="19"/>
                <w:szCs w:val="19"/>
              </w:rPr>
              <w:t xml:space="preserve">Wrote requirements and acceptance criteria for 2 Scrum teams; cut rework 30%.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D3747"/>
                <w:sz w:val="19"/>
                <w:szCs w:val="19"/>
              </w:rPr>
              <w:t xml:space="preserve">Built dashboards to track feature performance against success metrics.</w:t>
            </w:r>
          </w:p>
          <w:p>
            <w:pPr>
              <w:spacing w:after="110"/>
            </w:pPr>
          </w:p>
          <w:tbl>
            <w:tblPr>
              <w:tblW w:type="dxa" w:w="6116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216"/>
              <w:gridCol w:w="1900"/>
            </w:tblGrid>
            <w:tr>
              <w:tc>
                <w:tcPr>
                  <w:tcW w:type="dxa" w:w="421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3A1812"/>
                      <w:sz w:val="20"/>
                      <w:szCs w:val="20"/>
                    </w:rPr>
                    <w:t xml:space="preserve">Associate Business Analyst</w:t>
                  </w:r>
                </w:p>
              </w:tc>
              <w:tc>
                <w:tcPr>
                  <w:tcW w:type="dxa" w:w="19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D95A9"/>
                      <w:sz w:val="18"/>
                      <w:szCs w:val="18"/>
                    </w:rPr>
                    <w:t xml:space="preserve">2015 – 2017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C0492E"/>
                <w:sz w:val="19"/>
                <w:szCs w:val="19"/>
              </w:rPr>
              <w:t xml:space="preserve">RetailMeNot — Austin, TX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D3747"/>
                <w:sz w:val="19"/>
                <w:szCs w:val="19"/>
              </w:rPr>
              <w:t xml:space="preserve">Supported product teams with user research, story writing, and backlog grooming.</w:t>
            </w:r>
          </w:p>
          <w:p>
            <w:pPr>
              <w:spacing w:after="0"/>
            </w:pPr>
          </w:p>
        </w:tc>
        <w:tc>
          <w:tcPr>
            <w:tcW w:type="dxa" w:w="2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400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70" w:before="0"/>
            </w:pPr>
            <w:r>
              <w:rPr>
                <w:rFonts w:ascii="Calibri" w:cs="Calibri" w:eastAsia="Calibri" w:hAnsi="Calibri"/>
                <w:b/>
                <w:bCs/>
                <w:color w:val="C0492E"/>
                <w:spacing w:val="18"/>
                <w:sz w:val="18"/>
                <w:szCs w:val="18"/>
              </w:rPr>
              <w:t xml:space="preserve">CERTIFICATIONS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3A414E"/>
                <w:sz w:val="19"/>
                <w:szCs w:val="19"/>
              </w:rPr>
              <w:t xml:space="preserve">Certified Scrum Product Owner</w:t>
            </w:r>
            <w:r>
              <w:rPr>
                <w:rFonts w:ascii="Calibri" w:cs="Calibri" w:eastAsia="Calibri" w:hAnsi="Calibri"/>
                <w:color w:val="3A414E"/>
                <w:sz w:val="19"/>
                <w:szCs w:val="19"/>
              </w:rPr>
              <w:br/>
              <w:t xml:space="preserve">PMI-PBA® · IIBA-AAC</w:t>
            </w:r>
            <w:r>
              <w:rPr>
                <w:rFonts w:ascii="Calibri" w:cs="Calibri" w:eastAsia="Calibri" w:hAnsi="Calibri"/>
                <w:color w:val="3A414E"/>
                <w:sz w:val="19"/>
                <w:szCs w:val="19"/>
              </w:rPr>
              <w:br/>
              <w:t xml:space="preserve">(Agile Analysis Certification)</w:t>
            </w:r>
          </w:p>
          <w:p>
            <w:pPr>
              <w:spacing w:after="70" w:before="170"/>
            </w:pPr>
            <w:r>
              <w:rPr>
                <w:rFonts w:ascii="Calibri" w:cs="Calibri" w:eastAsia="Calibri" w:hAnsi="Calibri"/>
                <w:b/>
                <w:bCs/>
                <w:color w:val="C0492E"/>
                <w:spacing w:val="18"/>
                <w:sz w:val="18"/>
                <w:szCs w:val="18"/>
              </w:rPr>
              <w:t xml:space="preserve">AGILE SKILLS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3A414E"/>
                <w:sz w:val="19"/>
                <w:szCs w:val="19"/>
              </w:rPr>
              <w:t xml:space="preserve">Backlog Management</w:t>
            </w:r>
            <w:r>
              <w:rPr>
                <w:rFonts w:ascii="Calibri" w:cs="Calibri" w:eastAsia="Calibri" w:hAnsi="Calibri"/>
                <w:color w:val="3A414E"/>
                <w:sz w:val="19"/>
                <w:szCs w:val="19"/>
              </w:rPr>
              <w:br/>
              <w:t xml:space="preserve">User Story Mapping</w:t>
            </w:r>
            <w:r>
              <w:rPr>
                <w:rFonts w:ascii="Calibri" w:cs="Calibri" w:eastAsia="Calibri" w:hAnsi="Calibri"/>
                <w:color w:val="3A414E"/>
                <w:sz w:val="19"/>
                <w:szCs w:val="19"/>
              </w:rPr>
              <w:br/>
              <w:t xml:space="preserve">Sprint Planning · Refinement</w:t>
            </w:r>
            <w:r>
              <w:rPr>
                <w:rFonts w:ascii="Calibri" w:cs="Calibri" w:eastAsia="Calibri" w:hAnsi="Calibri"/>
                <w:color w:val="3A414E"/>
                <w:sz w:val="19"/>
                <w:szCs w:val="19"/>
              </w:rPr>
              <w:br/>
              <w:t xml:space="preserve">Stakeholder Discovery</w:t>
            </w:r>
            <w:r>
              <w:rPr>
                <w:rFonts w:ascii="Calibri" w:cs="Calibri" w:eastAsia="Calibri" w:hAnsi="Calibri"/>
                <w:color w:val="3A414E"/>
                <w:sz w:val="19"/>
                <w:szCs w:val="19"/>
              </w:rPr>
              <w:br/>
              <w:t xml:space="preserve">Acceptance Criteria</w:t>
            </w:r>
          </w:p>
          <w:p>
            <w:pPr>
              <w:spacing w:after="70" w:before="170"/>
            </w:pPr>
            <w:r>
              <w:rPr>
                <w:rFonts w:ascii="Calibri" w:cs="Calibri" w:eastAsia="Calibri" w:hAnsi="Calibri"/>
                <w:b/>
                <w:bCs/>
                <w:color w:val="C0492E"/>
                <w:spacing w:val="18"/>
                <w:sz w:val="18"/>
                <w:szCs w:val="18"/>
              </w:rPr>
              <w:t xml:space="preserve">TOOLS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color w:val="A33B23"/>
                <w:sz w:val="17"/>
                <w:szCs w:val="17"/>
                <w:shd w:fill="FBE7E0" w:color="auto" w:val="clear"/>
              </w:rPr>
              <w:t xml:space="preserve"> Jira </w:t>
            </w:r>
            <w:r>
              <w:rPr>
                <w:rFonts w:ascii="Calibri" w:cs="Calibri" w:eastAsia="Calibri" w:hAnsi="Calibri"/>
                <w:sz w:val="9"/>
                <w:szCs w:val="9"/>
              </w:rPr>
              <w:t xml:space="preserve"> </w:t>
            </w:r>
            <w:r>
              <w:rPr>
                <w:rFonts w:ascii="Calibri" w:cs="Calibri" w:eastAsia="Calibri" w:hAnsi="Calibri"/>
                <w:color w:val="A33B23"/>
                <w:sz w:val="17"/>
                <w:szCs w:val="17"/>
                <w:shd w:fill="FBE7E0" w:color="auto" w:val="clear"/>
              </w:rPr>
              <w:t xml:space="preserve"> Aha! </w:t>
            </w:r>
            <w:r>
              <w:rPr>
                <w:rFonts w:ascii="Calibri" w:cs="Calibri" w:eastAsia="Calibri" w:hAnsi="Calibri"/>
                <w:sz w:val="9"/>
                <w:szCs w:val="9"/>
              </w:rPr>
              <w:t xml:space="preserve"> </w:t>
            </w:r>
            <w:r>
              <w:rPr>
                <w:rFonts w:ascii="Calibri" w:cs="Calibri" w:eastAsia="Calibri" w:hAnsi="Calibri"/>
                <w:color w:val="A33B23"/>
                <w:sz w:val="17"/>
                <w:szCs w:val="17"/>
                <w:shd w:fill="FBE7E0" w:color="auto" w:val="clear"/>
              </w:rPr>
              <w:t xml:space="preserve"> Figma </w:t>
            </w:r>
            <w:r>
              <w:rPr>
                <w:rFonts w:ascii="Calibri" w:cs="Calibri" w:eastAsia="Calibri" w:hAnsi="Calibri"/>
                <w:sz w:val="9"/>
                <w:szCs w:val="9"/>
              </w:rPr>
              <w:t xml:space="preserve"> </w:t>
            </w:r>
            <w:r>
              <w:rPr>
                <w:rFonts w:ascii="Calibri" w:cs="Calibri" w:eastAsia="Calibri" w:hAnsi="Calibri"/>
                <w:color w:val="A33B23"/>
                <w:sz w:val="17"/>
                <w:szCs w:val="17"/>
                <w:shd w:fill="FBE7E0" w:color="auto" w:val="clear"/>
              </w:rPr>
              <w:t xml:space="preserve"> Amplitude </w:t>
            </w:r>
            <w:r>
              <w:rPr>
                <w:rFonts w:ascii="Calibri" w:cs="Calibri" w:eastAsia="Calibri" w:hAnsi="Calibri"/>
                <w:sz w:val="9"/>
                <w:szCs w:val="9"/>
              </w:rPr>
              <w:t xml:space="preserve"> </w:t>
            </w:r>
            <w:r>
              <w:rPr>
                <w:rFonts w:ascii="Calibri" w:cs="Calibri" w:eastAsia="Calibri" w:hAnsi="Calibri"/>
                <w:color w:val="A33B23"/>
                <w:sz w:val="17"/>
                <w:szCs w:val="17"/>
                <w:shd w:fill="FBE7E0" w:color="auto" w:val="clear"/>
              </w:rPr>
              <w:t xml:space="preserve"> SQL </w:t>
            </w:r>
          </w:p>
          <w:p>
            <w:pPr>
              <w:spacing w:after="70" w:before="170"/>
            </w:pPr>
            <w:r>
              <w:rPr>
                <w:rFonts w:ascii="Calibri" w:cs="Calibri" w:eastAsia="Calibri" w:hAnsi="Calibri"/>
                <w:b/>
                <w:bCs/>
                <w:color w:val="C0492E"/>
                <w:spacing w:val="18"/>
                <w:sz w:val="18"/>
                <w:szCs w:val="18"/>
              </w:rPr>
              <w:t xml:space="preserve">EDUCATION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3A414E"/>
                <w:sz w:val="19"/>
                <w:szCs w:val="19"/>
              </w:rPr>
              <w:t xml:space="preserve">B.B.A. Business Analytics</w:t>
            </w:r>
            <w:r>
              <w:rPr>
                <w:rFonts w:ascii="Calibri" w:cs="Calibri" w:eastAsia="Calibri" w:hAnsi="Calibri"/>
                <w:color w:val="3A414E"/>
                <w:sz w:val="19"/>
                <w:szCs w:val="19"/>
              </w:rPr>
              <w:br/>
              <w:t xml:space="preserve">UT Austin · 2015</w:t>
            </w:r>
          </w:p>
        </w:tc>
      </w:tr>
    </w:tbl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D3747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rfwsngwpi8yxvmrxm6o1g" Type="http://schemas.openxmlformats.org/officeDocument/2006/relationships/hyperlink" Target="mailto:jordan.brooks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2026-06-17T19:16:58.337Z</dcterms:created>
  <dcterms:modified xsi:type="dcterms:W3CDTF">2026-06-17T19:16:58.337Z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