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43A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12"/>
                      <w:sz w:val="16"/>
                      <w:szCs w:val="16"/>
                    </w:rPr>
                    <w:t xml:space="preserve">RETAIL CASHIER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7"/>
                      <w:szCs w:val="47"/>
                    </w:rPr>
                    <w:t xml:space="preserve">Taylor Brooks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Columbus, OH 43215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(614) 555-0148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ri9m8mh2kg4zhbs600n0r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taylor.brooks@email.com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1B2C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DRAWER ACCURACY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100%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TRANSACTIONS/DAY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300+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POS SYSTEMS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5+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3C57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6 yrs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Friendly, accurate retail cashier who keeps the line moving and the drawer balanced. Six years on the register — fast, reliable POS and cash handling, returns and exchanges, and the kind of warm customer service that turns shoppers into regulars. Trusted to train new hires and close out the till.</w:t>
      </w:r>
    </w:p>
    <w:p>
      <w:pPr>
        <w:spacing w:after="140" w:before="60"/>
        <w:ind w:left="720" w:right="720"/>
      </w:pPr>
      <w:r>
        <w:rPr>
          <w:rFonts w:ascii="Trebuchet MS" w:cs="Trebuchet MS" w:eastAsia="Trebuchet MS" w:hAnsi="Trebuchet MS"/>
          <w:b/>
          <w:bCs/>
          <w:color w:val="27568A"/>
          <w:sz w:val="22"/>
          <w:szCs w:val="22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Head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Run a high-traffic register: 300+ transactions a day with a balanced drawer at every close.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Handle cash, card, mobile, and gift-card payments plus returns, exchanges, and price checks.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Train and coach new cashiers on POS, scanning, and customer service; cover self-checkout.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Kohl's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Processed sales quickly and accurately while promoting loyalty sign-ups and store credit.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Kept the front-end stocked, tidy, and ready for peak and holiday rushes.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233"/>
                <w:sz w:val="20"/>
                <w:szCs w:val="20"/>
              </w:rPr>
              <w:t xml:space="preserve">Sales Associate /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Old Navy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Rang up purchases, folded and restocked, and helped customers find sizes and deals.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2D9E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TRANSACTIONS &amp; CASH HANDLING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POS / Register · Cash Handling · Drawer Balancing · Returns &amp; Exchanges · Self-Checkout · Loss Prevention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CUSTOMER SERVICE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Friendly Service · Loyalty Sign-Ups · Bagging · Stocking · Training New Hires · Bilingual (Spanish)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i9m8mh2kg4zhbs600n0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2026-06-29T21:28:47.001Z</dcterms:created>
  <dcterms:modified xsi:type="dcterms:W3CDTF">2026-06-29T21:28:47.001Z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