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080"/>
        <w:gridCol w:w="8160"/>
      </w:tblGrid>
      <w:tr>
        <w:trPr>
          <w:trHeight w:val="14600" w:hRule="atLeast"/>
        </w:trPr>
        <w:tc>
          <w:tcPr>
            <w:tcW w:type="dxa" w:w="40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03A37" w:color="auto" w:val="clear"/>
            <w:tcMar>
              <w:top w:type="dxa" w:w="600"/>
              <w:left w:type="dxa" w:w="430"/>
              <w:bottom w:type="dxa" w:w="560"/>
              <w:right w:type="dxa" w:w="380"/>
            </w:tcMar>
            <w:vAlign w:val="top"/>
          </w:tcPr>
          <w:p>
            <w:pPr>
              <w:spacing w:after="60"/>
            </w:pPr>
            <w:r>
              <w:rPr>
                <w:rFonts w:ascii="Trebuchet MS" w:cs="Trebuchet MS" w:eastAsia="Trebuchet MS" w:hAnsi="Trebuchet MS"/>
                <w:b/>
                <w:bCs/>
                <w:color w:val="FFFFFF"/>
                <w:sz w:val="45"/>
                <w:szCs w:val="45"/>
              </w:rPr>
              <w:t xml:space="preserve">Marcus Hill</w:t>
            </w:r>
          </w:p>
          <w:p>
            <w:pPr>
              <w:spacing w:after="150"/>
            </w:pPr>
            <w:r>
              <w:rPr>
                <w:rFonts w:ascii="Calibri" w:cs="Calibri" w:eastAsia="Calibri" w:hAnsi="Calibri"/>
                <w:b/>
                <w:bCs/>
                <w:color w:val="8FCFC9"/>
                <w:spacing w:val="8"/>
                <w:sz w:val="16"/>
                <w:szCs w:val="16"/>
              </w:rPr>
              <w:t xml:space="preserve">CNA · PATIENT CARE TECHNICIAN</w:t>
            </w:r>
          </w:p>
          <w:p>
            <w:r>
              <w:rPr>
                <w:rFonts w:ascii="Calibri" w:cs="Calibri" w:eastAsia="Calibri" w:hAnsi="Calibri"/>
                <w:color w:val="9FC4C0"/>
                <w:sz w:val="17"/>
                <w:szCs w:val="17"/>
              </w:rPr>
              <w:t xml:space="preserve">Dallas, TX 75201</w:t>
            </w:r>
            <w:r>
              <w:rPr>
                <w:rFonts w:ascii="Calibri" w:cs="Calibri" w:eastAsia="Calibri" w:hAnsi="Calibri"/>
                <w:color w:val="9FC4C0"/>
                <w:sz w:val="17"/>
                <w:szCs w:val="17"/>
              </w:rPr>
              <w:br/>
              <w:t xml:space="preserve">(214) 555-0148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ivjut_hsacatp9qpjbllp">
              <w:r>
                <w:rPr>
                  <w:rFonts w:ascii="Calibri" w:cs="Calibri" w:eastAsia="Calibri" w:hAnsi="Calibri"/>
                  <w:color w:val="CDE5E2"/>
                  <w:sz w:val="17"/>
                  <w:szCs w:val="17"/>
                  <w:u w:val="single"/>
                </w:rPr>
                <w:t xml:space="preserve">marcus.hill@email.com</w:t>
              </w:r>
            </w:hyperlink>
          </w:p>
          <w:p>
            <w:pPr>
              <w:spacing w:after="90" w:before="210"/>
            </w:pPr>
            <w:r>
              <w:rPr>
                <w:rFonts w:ascii="Calibri" w:cs="Calibri" w:eastAsia="Calibri" w:hAnsi="Calibri"/>
                <w:b/>
                <w:bCs/>
                <w:color w:val="8FCFC9"/>
                <w:spacing w:val="13"/>
                <w:sz w:val="15"/>
                <w:szCs w:val="15"/>
              </w:rPr>
              <w:t xml:space="preserve">CERTIFICATIONS</w:t>
            </w:r>
          </w:p>
          <w:tbl>
            <w:tblPr>
              <w:tblW w:type="dxa" w:w="326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3260"/>
            </w:tblGrid>
            <w:tr>
              <w:tc>
                <w:tcPr>
                  <w:tcW w:type="dxa" w:w="32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1B524D" w:color="auto" w:val="clear"/>
                  <w:tcMar>
                    <w:top w:type="dxa" w:w="110"/>
                    <w:left w:type="dxa" w:w="160"/>
                    <w:bottom w:type="dxa" w:w="110"/>
                    <w:right w:type="dxa" w:w="150"/>
                  </w:tcMar>
                </w:tcPr>
                <w:p>
                  <w:pPr>
                    <w:spacing w:after="8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FFFFFF"/>
                      <w:sz w:val="18"/>
                      <w:szCs w:val="18"/>
                    </w:rPr>
                    <w:t xml:space="preserve">CNA (TX)</w:t>
                  </w:r>
                </w:p>
                <w:p>
                  <w:r>
                    <w:rPr>
                      <w:rFonts w:ascii="Calibri" w:cs="Calibri" w:eastAsia="Calibri" w:hAnsi="Calibri"/>
                      <w:color w:val="9FC4C0"/>
                      <w:sz w:val="15"/>
                      <w:szCs w:val="15"/>
                    </w:rPr>
                    <w:t xml:space="preserve">Certified · #NA-441207</w:t>
                  </w:r>
                </w:p>
              </w:tc>
            </w:tr>
          </w:tbl>
          <w:p>
            <w:pPr>
              <w:spacing w:after="90"/>
            </w:pPr>
          </w:p>
          <w:tbl>
            <w:tblPr>
              <w:tblW w:type="dxa" w:w="326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3260"/>
            </w:tblGrid>
            <w:tr>
              <w:tc>
                <w:tcPr>
                  <w:tcW w:type="dxa" w:w="32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1B524D" w:color="auto" w:val="clear"/>
                  <w:tcMar>
                    <w:top w:type="dxa" w:w="110"/>
                    <w:left w:type="dxa" w:w="160"/>
                    <w:bottom w:type="dxa" w:w="110"/>
                    <w:right w:type="dxa" w:w="150"/>
                  </w:tcMar>
                </w:tcPr>
                <w:p>
                  <w:pPr>
                    <w:spacing w:after="8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FFFFFF"/>
                      <w:sz w:val="18"/>
                      <w:szCs w:val="18"/>
                    </w:rPr>
                    <w:t xml:space="preserve">BLS / CPR (AHA)</w:t>
                  </w:r>
                </w:p>
                <w:p>
                  <w:r>
                    <w:rPr>
                      <w:rFonts w:ascii="Calibri" w:cs="Calibri" w:eastAsia="Calibri" w:hAnsi="Calibri"/>
                      <w:color w:val="9FC4C0"/>
                      <w:sz w:val="15"/>
                      <w:szCs w:val="15"/>
                    </w:rPr>
                    <w:t xml:space="preserve">Valid thru 2027</w:t>
                  </w:r>
                </w:p>
              </w:tc>
            </w:tr>
          </w:tbl>
          <w:p>
            <w:pPr>
              <w:spacing w:after="90"/>
            </w:pPr>
          </w:p>
          <w:tbl>
            <w:tblPr>
              <w:tblW w:type="dxa" w:w="326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3260"/>
            </w:tblGrid>
            <w:tr>
              <w:tc>
                <w:tcPr>
                  <w:tcW w:type="dxa" w:w="32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1B524D" w:color="auto" w:val="clear"/>
                  <w:tcMar>
                    <w:top w:type="dxa" w:w="110"/>
                    <w:left w:type="dxa" w:w="160"/>
                    <w:bottom w:type="dxa" w:w="110"/>
                    <w:right w:type="dxa" w:w="150"/>
                  </w:tcMar>
                </w:tcPr>
                <w:p>
                  <w:pPr>
                    <w:spacing w:after="8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FFFFFF"/>
                      <w:sz w:val="18"/>
                      <w:szCs w:val="18"/>
                    </w:rPr>
                    <w:t xml:space="preserve">EKG Technician</w:t>
                  </w:r>
                </w:p>
                <w:p>
                  <w:r>
                    <w:rPr>
                      <w:rFonts w:ascii="Calibri" w:cs="Calibri" w:eastAsia="Calibri" w:hAnsi="Calibri"/>
                      <w:color w:val="9FC4C0"/>
                      <w:sz w:val="15"/>
                      <w:szCs w:val="15"/>
                    </w:rPr>
                    <w:t xml:space="preserve">CET — phlebotomy</w:t>
                  </w:r>
                </w:p>
              </w:tc>
            </w:tr>
          </w:tbl>
          <w:p>
            <w:pPr>
              <w:spacing w:after="90" w:before="210"/>
            </w:pPr>
            <w:r>
              <w:rPr>
                <w:rFonts w:ascii="Calibri" w:cs="Calibri" w:eastAsia="Calibri" w:hAnsi="Calibri"/>
                <w:b/>
                <w:bCs/>
                <w:color w:val="8FCFC9"/>
                <w:spacing w:val="13"/>
                <w:sz w:val="15"/>
                <w:szCs w:val="15"/>
              </w:rPr>
              <w:t xml:space="preserve">CLINICAL SKILLS</w:t>
            </w:r>
          </w:p>
          <w:p>
            <w:pPr>
              <w:spacing w:after="40"/>
              <w:ind w:left="170" w:hanging="150"/>
            </w:pPr>
            <w:r>
              <w:rPr>
                <w:rFonts w:ascii="Calibri" w:cs="Calibri" w:eastAsia="Calibri" w:hAnsi="Calibri"/>
                <w:color w:val="8FCFC9"/>
                <w:sz w:val="17"/>
                <w:szCs w:val="17"/>
              </w:rPr>
              <w:t xml:space="preserve">› </w:t>
            </w:r>
            <w:r>
              <w:rPr>
                <w:rFonts w:ascii="Calibri" w:cs="Calibri" w:eastAsia="Calibri" w:hAnsi="Calibri"/>
                <w:color w:val="CDE5E2"/>
                <w:sz w:val="17"/>
                <w:szCs w:val="17"/>
              </w:rPr>
              <w:t xml:space="preserve">Vital signs &amp; telemetry monitoring</w:t>
            </w:r>
          </w:p>
          <w:p>
            <w:pPr>
              <w:spacing w:after="40"/>
              <w:ind w:left="170" w:hanging="150"/>
            </w:pPr>
            <w:r>
              <w:rPr>
                <w:rFonts w:ascii="Calibri" w:cs="Calibri" w:eastAsia="Calibri" w:hAnsi="Calibri"/>
                <w:color w:val="8FCFC9"/>
                <w:sz w:val="17"/>
                <w:szCs w:val="17"/>
              </w:rPr>
              <w:t xml:space="preserve">› </w:t>
            </w:r>
            <w:r>
              <w:rPr>
                <w:rFonts w:ascii="Calibri" w:cs="Calibri" w:eastAsia="Calibri" w:hAnsi="Calibri"/>
                <w:color w:val="CDE5E2"/>
                <w:sz w:val="17"/>
                <w:szCs w:val="17"/>
              </w:rPr>
              <w:t xml:space="preserve">Phlebotomy / venipuncture</w:t>
            </w:r>
          </w:p>
          <w:p>
            <w:pPr>
              <w:spacing w:after="40"/>
              <w:ind w:left="170" w:hanging="150"/>
            </w:pPr>
            <w:r>
              <w:rPr>
                <w:rFonts w:ascii="Calibri" w:cs="Calibri" w:eastAsia="Calibri" w:hAnsi="Calibri"/>
                <w:color w:val="8FCFC9"/>
                <w:sz w:val="17"/>
                <w:szCs w:val="17"/>
              </w:rPr>
              <w:t xml:space="preserve">› </w:t>
            </w:r>
            <w:r>
              <w:rPr>
                <w:rFonts w:ascii="Calibri" w:cs="Calibri" w:eastAsia="Calibri" w:hAnsi="Calibri"/>
                <w:color w:val="CDE5E2"/>
                <w:sz w:val="17"/>
                <w:szCs w:val="17"/>
              </w:rPr>
              <w:t xml:space="preserve">Specimen collection &amp; labs</w:t>
            </w:r>
          </w:p>
          <w:p>
            <w:pPr>
              <w:spacing w:after="40"/>
              <w:ind w:left="170" w:hanging="150"/>
            </w:pPr>
            <w:r>
              <w:rPr>
                <w:rFonts w:ascii="Calibri" w:cs="Calibri" w:eastAsia="Calibri" w:hAnsi="Calibri"/>
                <w:color w:val="8FCFC9"/>
                <w:sz w:val="17"/>
                <w:szCs w:val="17"/>
              </w:rPr>
              <w:t xml:space="preserve">› </w:t>
            </w:r>
            <w:r>
              <w:rPr>
                <w:rFonts w:ascii="Calibri" w:cs="Calibri" w:eastAsia="Calibri" w:hAnsi="Calibri"/>
                <w:color w:val="CDE5E2"/>
                <w:sz w:val="17"/>
                <w:szCs w:val="17"/>
              </w:rPr>
              <w:t xml:space="preserve">EKG / 12-lead setup</w:t>
            </w:r>
          </w:p>
          <w:p>
            <w:pPr>
              <w:spacing w:after="40"/>
              <w:ind w:left="170" w:hanging="150"/>
            </w:pPr>
            <w:r>
              <w:rPr>
                <w:rFonts w:ascii="Calibri" w:cs="Calibri" w:eastAsia="Calibri" w:hAnsi="Calibri"/>
                <w:color w:val="8FCFC9"/>
                <w:sz w:val="17"/>
                <w:szCs w:val="17"/>
              </w:rPr>
              <w:t xml:space="preserve">› </w:t>
            </w:r>
            <w:r>
              <w:rPr>
                <w:rFonts w:ascii="Calibri" w:cs="Calibri" w:eastAsia="Calibri" w:hAnsi="Calibri"/>
                <w:color w:val="CDE5E2"/>
                <w:sz w:val="17"/>
                <w:szCs w:val="17"/>
              </w:rPr>
              <w:t xml:space="preserve">ADLs &amp; safe patient transfers</w:t>
            </w:r>
          </w:p>
          <w:p>
            <w:pPr>
              <w:spacing w:after="90" w:before="210"/>
            </w:pPr>
            <w:r>
              <w:rPr>
                <w:rFonts w:ascii="Calibri" w:cs="Calibri" w:eastAsia="Calibri" w:hAnsi="Calibri"/>
                <w:b/>
                <w:bCs/>
                <w:color w:val="8FCFC9"/>
                <w:spacing w:val="13"/>
                <w:sz w:val="15"/>
                <w:szCs w:val="15"/>
              </w:rPr>
              <w:t xml:space="preserve">EHR &amp; AVAILABILITY</w:t>
            </w:r>
          </w:p>
          <w:p>
            <w:pPr>
              <w:spacing w:after="40"/>
            </w:pPr>
            <w:r>
              <w:rPr>
                <w:rFonts w:ascii="Calibri" w:cs="Calibri" w:eastAsia="Calibri" w:hAnsi="Calibri"/>
                <w:color w:val="CDE5E2"/>
                <w:sz w:val="17"/>
                <w:szCs w:val="17"/>
              </w:rPr>
              <w:t xml:space="preserve">Epic · Cerner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color w:val="CDE5E2"/>
                <w:sz w:val="17"/>
                <w:szCs w:val="17"/>
              </w:rPr>
              <w:t xml:space="preserve">12-hr shifts · Days &amp; Nights</w:t>
            </w:r>
          </w:p>
        </w:tc>
        <w:tc>
          <w:tcPr>
            <w:tcW w:type="dxa" w:w="8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0"/>
              <w:left w:type="dxa" w:w="540"/>
              <w:bottom w:type="dxa" w:w="560"/>
              <w:right w:type="dxa" w:w="520"/>
            </w:tcMar>
            <w:vAlign w:val="top"/>
          </w:tcPr>
          <w:p>
            <w:pPr>
              <w:spacing w:after="180"/>
            </w:pPr>
            <w:r>
              <w:rPr>
                <w:rFonts w:ascii="Calibri" w:cs="Calibri" w:eastAsia="Calibri" w:hAnsi="Calibri"/>
                <w:color w:val="384350"/>
                <w:sz w:val="20"/>
                <w:szCs w:val="20"/>
              </w:rPr>
              <w:t xml:space="preserve">Patient care technician and CNA who keeps acute-care units running at the bedside. Six years on busy med-surg and telemetry floors — vitals, phlebotomy, EKG, and ADLs — working shoulder-to-shoulder with RNs. Calm under pressure, fast on a code, and steady with patients and families.</w:t>
            </w:r>
          </w:p>
          <w:tbl>
            <w:tblPr>
              <w:tblW w:type="dxa" w:w="71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2266"/>
              <w:gridCol w:w="150"/>
              <w:gridCol w:w="2266"/>
              <w:gridCol w:w="150"/>
              <w:gridCol w:w="2268"/>
            </w:tblGrid>
            <w:tr>
              <w:tc>
                <w:tcPr>
                  <w:tcW w:type="dxa" w:w="2266"/>
                  <w:tcBorders>
                    <w:top w:val="single" w:color="CFE6E2" w:sz="4"/>
                    <w:left w:val="single" w:color="1F8A82" w:sz="18"/>
                    <w:bottom w:val="single" w:color="CFE6E2" w:sz="4"/>
                    <w:right w:val="single" w:color="CFE6E2" w:sz="4"/>
                  </w:tcBorders>
                  <w:shd w:fill="E9F4F2" w:color="auto" w:val="clear"/>
                  <w:tcMar>
                    <w:top w:type="dxa" w:w="140"/>
                    <w:left w:type="dxa" w:w="170"/>
                    <w:bottom w:type="dxa" w:w="140"/>
                    <w:right w:type="dxa" w:w="120"/>
                  </w:tcMar>
                  <w:vAlign w:val="top"/>
                </w:tcPr>
                <w:p>
                  <w:pPr>
                    <w:spacing w:after="14"/>
                  </w:pPr>
                  <w:r>
                    <w:rPr>
                      <w:rFonts w:ascii="Trebuchet MS" w:cs="Trebuchet MS" w:eastAsia="Trebuchet MS" w:hAnsi="Trebuchet MS"/>
                      <w:b/>
                      <w:bCs/>
                      <w:color w:val="1F8A82"/>
                      <w:sz w:val="29"/>
                      <w:szCs w:val="29"/>
                    </w:rPr>
                    <w:t xml:space="preserve">8:1</w:t>
                  </w:r>
                </w:p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8FCFC9"/>
                      <w:spacing w:val="4"/>
                      <w:sz w:val="13"/>
                      <w:szCs w:val="13"/>
                    </w:rPr>
                    <w:t xml:space="preserve">PATIENT RATIO</w:t>
                  </w:r>
                </w:p>
              </w:tc>
              <w:tc>
                <w:tcPr>
                  <w:tcW w:type="dxa" w:w="15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/>
              </w:tc>
              <w:tc>
                <w:tcPr>
                  <w:tcW w:type="dxa" w:w="2266"/>
                  <w:tcBorders>
                    <w:top w:val="single" w:color="CFE6E2" w:sz="4"/>
                    <w:left w:val="single" w:color="1F8A82" w:sz="18"/>
                    <w:bottom w:val="single" w:color="CFE6E2" w:sz="4"/>
                    <w:right w:val="single" w:color="CFE6E2" w:sz="4"/>
                  </w:tcBorders>
                  <w:shd w:fill="E9F4F2" w:color="auto" w:val="clear"/>
                  <w:tcMar>
                    <w:top w:type="dxa" w:w="140"/>
                    <w:left w:type="dxa" w:w="170"/>
                    <w:bottom w:type="dxa" w:w="140"/>
                    <w:right w:type="dxa" w:w="120"/>
                  </w:tcMar>
                  <w:vAlign w:val="top"/>
                </w:tcPr>
                <w:p>
                  <w:pPr>
                    <w:spacing w:after="14"/>
                  </w:pPr>
                  <w:r>
                    <w:rPr>
                      <w:rFonts w:ascii="Trebuchet MS" w:cs="Trebuchet MS" w:eastAsia="Trebuchet MS" w:hAnsi="Trebuchet MS"/>
                      <w:b/>
                      <w:bCs/>
                      <w:color w:val="1F8A82"/>
                      <w:sz w:val="29"/>
                      <w:szCs w:val="29"/>
                    </w:rPr>
                    <w:t xml:space="preserve">Tele</w:t>
                  </w:r>
                </w:p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8FCFC9"/>
                      <w:spacing w:val="4"/>
                      <w:sz w:val="13"/>
                      <w:szCs w:val="13"/>
                    </w:rPr>
                    <w:t xml:space="preserve">TELEMETRY FLOOR</w:t>
                  </w:r>
                </w:p>
              </w:tc>
              <w:tc>
                <w:tcPr>
                  <w:tcW w:type="dxa" w:w="15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/>
              </w:tc>
              <w:tc>
                <w:tcPr>
                  <w:tcW w:type="dxa" w:w="2266"/>
                  <w:tcBorders>
                    <w:top w:val="single" w:color="CFE6E2" w:sz="4"/>
                    <w:left w:val="single" w:color="1F8A82" w:sz="18"/>
                    <w:bottom w:val="single" w:color="CFE6E2" w:sz="4"/>
                    <w:right w:val="single" w:color="CFE6E2" w:sz="4"/>
                  </w:tcBorders>
                  <w:shd w:fill="E9F4F2" w:color="auto" w:val="clear"/>
                  <w:tcMar>
                    <w:top w:type="dxa" w:w="140"/>
                    <w:left w:type="dxa" w:w="170"/>
                    <w:bottom w:type="dxa" w:w="140"/>
                    <w:right w:type="dxa" w:w="120"/>
                  </w:tcMar>
                  <w:vAlign w:val="top"/>
                </w:tcPr>
                <w:p>
                  <w:pPr>
                    <w:spacing w:after="14"/>
                  </w:pPr>
                  <w:r>
                    <w:rPr>
                      <w:rFonts w:ascii="Trebuchet MS" w:cs="Trebuchet MS" w:eastAsia="Trebuchet MS" w:hAnsi="Trebuchet MS"/>
                      <w:b/>
                      <w:bCs/>
                      <w:color w:val="1F8A82"/>
                      <w:sz w:val="29"/>
                      <w:szCs w:val="29"/>
                    </w:rPr>
                    <w:t xml:space="preserve">6 yrs</w:t>
                  </w:r>
                </w:p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8FCFC9"/>
                      <w:spacing w:val="4"/>
                      <w:sz w:val="13"/>
                      <w:szCs w:val="13"/>
                    </w:rPr>
                    <w:t xml:space="preserve">ACUTE-CARE CNA</w:t>
                  </w:r>
                </w:p>
              </w:tc>
            </w:tr>
          </w:tbl>
          <w:p>
            <w:pPr>
              <w:spacing w:after="120"/>
            </w:pPr>
          </w:p>
          <w:p>
            <w:pPr>
              <w:spacing w:after="130" w:before="60"/>
            </w:pPr>
            <w:r>
              <w:rPr>
                <w:rFonts w:ascii="Trebuchet MS" w:cs="Trebuchet MS" w:eastAsia="Trebuchet MS" w:hAnsi="Trebuchet MS"/>
                <w:b/>
                <w:bCs/>
                <w:color w:val="1F8A82"/>
                <w:sz w:val="23"/>
                <w:szCs w:val="23"/>
              </w:rPr>
              <w:t xml:space="preserve">Experience</w:t>
            </w:r>
          </w:p>
          <w:tbl>
            <w:tblPr>
              <w:tblW w:type="dxa" w:w="71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600"/>
              <w:gridCol w:w="1500"/>
            </w:tblGrid>
            <w:tr>
              <w:tc>
                <w:tcPr>
                  <w:tcW w:type="dxa" w:w="56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23E3A"/>
                      <w:sz w:val="20"/>
                      <w:szCs w:val="20"/>
                    </w:rPr>
                    <w:t xml:space="preserve">Patient Care Technician</w:t>
                  </w:r>
                </w:p>
              </w:tc>
              <w:tc>
                <w:tcPr>
                  <w:tcW w:type="dxa" w:w="15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7A4B5"/>
                      <w:sz w:val="17"/>
                      <w:szCs w:val="17"/>
                    </w:rPr>
                    <w:t xml:space="preserve">2021 — Present</w:t>
                  </w:r>
                </w:p>
              </w:tc>
            </w:tr>
          </w:tbl>
          <w:p>
            <w:pPr>
              <w:spacing w:after="50"/>
            </w:pPr>
            <w:r>
              <w:rPr>
                <w:rFonts w:ascii="Calibri" w:cs="Calibri" w:eastAsia="Calibri" w:hAnsi="Calibri"/>
                <w:b/>
                <w:bCs/>
                <w:color w:val="1F8A82"/>
                <w:sz w:val="18"/>
                <w:szCs w:val="18"/>
              </w:rPr>
              <w:t xml:space="preserve">Baylor University Medical Center — Dallas, TX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2"/>
            </w:pPr>
            <w:r>
              <w:rPr>
                <w:rFonts w:ascii="Calibri" w:cs="Calibri" w:eastAsia="Calibri" w:hAnsi="Calibri"/>
                <w:color w:val="384350"/>
                <w:sz w:val="19"/>
                <w:szCs w:val="19"/>
              </w:rPr>
              <w:t xml:space="preserve">Monitor vitals and telemetry for up to 8 patients; escalate changes to RNs and the charge nurse.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2"/>
            </w:pPr>
            <w:r>
              <w:rPr>
                <w:rFonts w:ascii="Calibri" w:cs="Calibri" w:eastAsia="Calibri" w:hAnsi="Calibri"/>
                <w:color w:val="384350"/>
                <w:sz w:val="19"/>
                <w:szCs w:val="19"/>
              </w:rPr>
              <w:t xml:space="preserve">Draw labs, collect specimens, and run 12-lead EKGs across a 32-bed med-surg/tele unit.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2"/>
            </w:pPr>
            <w:r>
              <w:rPr>
                <w:rFonts w:ascii="Calibri" w:cs="Calibri" w:eastAsia="Calibri" w:hAnsi="Calibri"/>
                <w:color w:val="384350"/>
                <w:sz w:val="19"/>
                <w:szCs w:val="19"/>
              </w:rPr>
              <w:t xml:space="preserve">Assist with ADLs, ambulation, and safe transfers; document care in Epic.</w:t>
            </w:r>
          </w:p>
          <w:p>
            <w:pPr>
              <w:spacing w:after="120"/>
            </w:pPr>
          </w:p>
          <w:tbl>
            <w:tblPr>
              <w:tblW w:type="dxa" w:w="71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600"/>
              <w:gridCol w:w="1500"/>
            </w:tblGrid>
            <w:tr>
              <w:tc>
                <w:tcPr>
                  <w:tcW w:type="dxa" w:w="56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23E3A"/>
                      <w:sz w:val="20"/>
                      <w:szCs w:val="20"/>
                    </w:rPr>
                    <w:t xml:space="preserve">Certified Nursing Assistant — Med-Surg</w:t>
                  </w:r>
                </w:p>
              </w:tc>
              <w:tc>
                <w:tcPr>
                  <w:tcW w:type="dxa" w:w="15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7A4B5"/>
                      <w:sz w:val="17"/>
                      <w:szCs w:val="17"/>
                    </w:rPr>
                    <w:t xml:space="preserve">2019 — 2021</w:t>
                  </w:r>
                </w:p>
              </w:tc>
            </w:tr>
          </w:tbl>
          <w:p>
            <w:pPr>
              <w:spacing w:after="50"/>
            </w:pPr>
            <w:r>
              <w:rPr>
                <w:rFonts w:ascii="Calibri" w:cs="Calibri" w:eastAsia="Calibri" w:hAnsi="Calibri"/>
                <w:b/>
                <w:bCs/>
                <w:color w:val="1F8A82"/>
                <w:sz w:val="18"/>
                <w:szCs w:val="18"/>
              </w:rPr>
              <w:t xml:space="preserve">Texas Health Presbyterian — Dallas, TX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2"/>
            </w:pPr>
            <w:r>
              <w:rPr>
                <w:rFonts w:ascii="Calibri" w:cs="Calibri" w:eastAsia="Calibri" w:hAnsi="Calibri"/>
                <w:color w:val="384350"/>
                <w:sz w:val="19"/>
                <w:szCs w:val="19"/>
              </w:rPr>
              <w:t xml:space="preserve">Provided total ADL care and I&amp;O monitoring for post-surgical patients.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2"/>
            </w:pPr>
            <w:r>
              <w:rPr>
                <w:rFonts w:ascii="Calibri" w:cs="Calibri" w:eastAsia="Calibri" w:hAnsi="Calibri"/>
                <w:color w:val="384350"/>
                <w:sz w:val="19"/>
                <w:szCs w:val="19"/>
              </w:rPr>
              <w:t xml:space="preserve">Maintained infection-control precautions and a clean, safe patient environment.</w:t>
            </w:r>
          </w:p>
          <w:p>
            <w:pPr>
              <w:spacing w:after="120"/>
            </w:pPr>
          </w:p>
          <w:tbl>
            <w:tblPr>
              <w:tblW w:type="dxa" w:w="71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600"/>
              <w:gridCol w:w="1500"/>
            </w:tblGrid>
            <w:tr>
              <w:tc>
                <w:tcPr>
                  <w:tcW w:type="dxa" w:w="56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23E3A"/>
                      <w:sz w:val="20"/>
                      <w:szCs w:val="20"/>
                    </w:rPr>
                    <w:t xml:space="preserve">Nursing Assistant</w:t>
                  </w:r>
                </w:p>
              </w:tc>
              <w:tc>
                <w:tcPr>
                  <w:tcW w:type="dxa" w:w="15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7A4B5"/>
                      <w:sz w:val="17"/>
                      <w:szCs w:val="17"/>
                    </w:rPr>
                    <w:t xml:space="preserve">2017 — 2019</w:t>
                  </w:r>
                </w:p>
              </w:tc>
            </w:tr>
          </w:tbl>
          <w:p>
            <w:pPr>
              <w:spacing w:after="50"/>
            </w:pPr>
            <w:r>
              <w:rPr>
                <w:rFonts w:ascii="Calibri" w:cs="Calibri" w:eastAsia="Calibri" w:hAnsi="Calibri"/>
                <w:b/>
                <w:bCs/>
                <w:color w:val="1F8A82"/>
                <w:sz w:val="18"/>
                <w:szCs w:val="18"/>
              </w:rPr>
              <w:t xml:space="preserve">Methodist Dallas Medical Center — Dallas, TX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2"/>
            </w:pPr>
            <w:r>
              <w:rPr>
                <w:rFonts w:ascii="Calibri" w:cs="Calibri" w:eastAsia="Calibri" w:hAnsi="Calibri"/>
                <w:color w:val="384350"/>
                <w:sz w:val="19"/>
                <w:szCs w:val="19"/>
              </w:rPr>
              <w:t xml:space="preserve">Supported nursing staff with patient care, vitals, and rapid response to call lights.</w:t>
            </w:r>
          </w:p>
          <w:p>
            <w:pPr>
              <w:spacing w:after="60"/>
            </w:pPr>
          </w:p>
        </w:tc>
      </w:tr>
    </w:tbl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84350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ivjut_hsacatp9qpjbllp" Type="http://schemas.openxmlformats.org/officeDocument/2006/relationships/hyperlink" Target="mailto:marcus.hill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2026-06-22T21:35:43.984Z</dcterms:created>
  <dcterms:modified xsi:type="dcterms:W3CDTF">2026-06-22T21:35:43.984Z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