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single" w:color="D6DDE6" w:sz="3"/>
          <w:bottom w:val="none"/>
          <w:right w:val="none"/>
          <w:insideH w:val="none"/>
          <w:insideV w:val="none"/>
        </w:tblBorders>
        <w:tblLayout w:type="fixed"/>
      </w:tblPr>
      <w:tblGrid>
        <w:gridCol w:w="8160"/>
        <w:gridCol w:w="2040"/>
        <w:gridCol w:w="2040"/>
      </w:tblGrid>
      <w:tr>
        <w:tc>
          <w:tcPr>
            <w:tcW w:type="dxa" w:w="8160"/>
            <w:vMerge w:val="restart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30"/>
              <w:left w:type="dxa" w:w="560"/>
              <w:bottom w:type="dxa" w:w="330"/>
              <w:right w:type="dxa" w:w="120"/>
            </w:tcMar>
            <w:vAlign w:val="top"/>
          </w:tcPr>
          <w:p>
            <w:pPr>
              <w:spacing w:after="50"/>
            </w:pPr>
            <w:r>
              <w:rPr>
                <w:rFonts w:ascii="Consolas" w:cs="Consolas" w:eastAsia="Consolas" w:hAnsi="Consolas"/>
                <w:b/>
                <w:bCs/>
                <w:color w:val="B9762F"/>
                <w:spacing w:val="20"/>
                <w:sz w:val="17"/>
                <w:szCs w:val="17"/>
              </w:rPr>
              <w:t xml:space="preserve">CIVIL PROJECT ENGINEER · CONSTRUCTION MANAGER</w:t>
            </w:r>
          </w:p>
          <w:p>
            <w:r>
              <w:rPr>
                <w:rFonts w:ascii="Calibri" w:cs="Calibri" w:eastAsia="Calibri" w:hAnsi="Calibri"/>
                <w:b/>
                <w:bCs/>
                <w:color w:val="13202F"/>
                <w:sz w:val="60"/>
                <w:szCs w:val="60"/>
              </w:rPr>
              <w:t xml:space="preserve">Marcus Delgado, PE</w:t>
            </w:r>
          </w:p>
        </w:tc>
        <w:tc>
          <w:tcPr>
            <w:tcW w:type="dxa" w:w="2040"/>
            <w:tcBorders>
              <w:top w:val="none"/>
              <w:left w:val="none"/>
              <w:bottom w:val="single" w:color="D6DDE6" w:sz="3"/>
              <w:right w:val="single" w:color="D6DDE6" w:sz="3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LOCATION</w:t>
            </w:r>
          </w:p>
          <w:p>
            <w:r>
              <w:rPr>
                <w:rFonts w:ascii="Consolas" w:cs="Consolas" w:eastAsia="Consolas" w:hAnsi="Consolas"/>
                <w:color w:val="13202F"/>
                <w:sz w:val="16"/>
                <w:szCs w:val="16"/>
              </w:rPr>
              <w:t xml:space="preserve">Phoenix, AZ</w:t>
            </w:r>
          </w:p>
        </w:tc>
        <w:tc>
          <w:tcPr>
            <w:tcW w:type="dxa" w:w="2040"/>
            <w:tcBorders>
              <w:top w:val="none"/>
              <w:left w:val="none"/>
              <w:bottom w:val="single" w:color="D6DDE6" w:sz="3"/>
              <w:right w:val="none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EXP.</w:t>
            </w:r>
          </w:p>
          <w:p>
            <w:r>
              <w:rPr>
                <w:rFonts w:ascii="Consolas" w:cs="Consolas" w:eastAsia="Consolas" w:hAnsi="Consolas"/>
                <w:color w:val="13202F"/>
                <w:sz w:val="16"/>
                <w:szCs w:val="16"/>
              </w:rPr>
              <w:t xml:space="preserve">13 yrs</w:t>
            </w:r>
          </w:p>
        </w:tc>
      </w:tr>
      <w:tr>
        <w:tc>
          <w:tcPr>
            <w:vMerge w:val="continue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2040"/>
            <w:tcBorders>
              <w:top w:val="none"/>
              <w:left w:val="none"/>
              <w:bottom w:val="none"/>
              <w:right w:val="single" w:color="D6DDE6" w:sz="3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LICENSE</w:t>
            </w:r>
          </w:p>
          <w:p>
            <w:r>
              <w:rPr>
                <w:rFonts w:ascii="Consolas" w:cs="Consolas" w:eastAsia="Consolas" w:hAnsi="Consolas"/>
                <w:color w:val="13202F"/>
                <w:sz w:val="16"/>
                <w:szCs w:val="16"/>
              </w:rPr>
              <w:t xml:space="preserve">PE · PMP</w:t>
            </w:r>
          </w:p>
        </w:tc>
        <w:tc>
          <w:tcPr>
            <w:tcW w:type="dxa" w:w="2040"/>
            <w:tcBorders>
              <w:top w:val="none"/>
              <w:left w:val="none"/>
              <w:bottom w:val="none"/>
              <w:right w:val="none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PHONE</w:t>
            </w:r>
          </w:p>
          <w:p>
            <w:r>
              <w:rPr>
                <w:rFonts w:ascii="Consolas" w:cs="Consolas" w:eastAsia="Consolas" w:hAnsi="Consolas"/>
                <w:color w:val="13202F"/>
                <w:sz w:val="16"/>
                <w:szCs w:val="16"/>
              </w:rPr>
              <w:t xml:space="preserve">555-0177</w:t>
            </w:r>
          </w:p>
        </w:tc>
      </w:tr>
    </w:tbl>
    <w:tbl>
      <w:tblPr>
        <w:tblW w:type="dxa" w:w="12240"/>
        <w:tblBorders>
          <w:top w:val="single" w:color="D6DDE6" w:sz="3"/>
          <w:left w:val="none"/>
          <w:bottom w:val="single" w:color="1F3A5C" w:sz="18"/>
          <w:right w:val="none"/>
          <w:insideH w:val="none"/>
          <w:insideV w:val="none"/>
        </w:tblBorders>
        <w:tblLayout w:type="fixed"/>
      </w:tblPr>
      <w:tblGrid>
        <w:gridCol w:w="6120"/>
        <w:gridCol w:w="6120"/>
      </w:tblGrid>
      <w:tr>
        <w:tc>
          <w:tcPr>
            <w:tcW w:type="dxa" w:w="6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6F9" w:color="auto" w:val="clear"/>
            <w:tcMar>
              <w:top w:type="dxa" w:w="80"/>
              <w:left w:type="dxa" w:w="560"/>
              <w:bottom w:type="dxa" w:w="80"/>
              <w:right w:type="dxa" w:w="60"/>
            </w:tcMar>
          </w:tcPr>
          <w:p>
            <w:hyperlink w:history="1" r:id="rId09xrhpcku1hcjgi7lmzhq">
              <w:r>
                <w:rPr>
                  <w:rFonts w:ascii="Consolas" w:cs="Consolas" w:eastAsia="Consolas" w:hAnsi="Consolas"/>
                  <w:color w:val="5A6B7D"/>
                  <w:sz w:val="15"/>
                  <w:szCs w:val="15"/>
                </w:rPr>
                <w:t xml:space="preserve">m.delgado@email.com</w:t>
              </w:r>
            </w:hyperlink>
          </w:p>
        </w:tc>
        <w:tc>
          <w:tcPr>
            <w:tcW w:type="dxa" w:w="6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6F9" w:color="auto" w:val="clear"/>
            <w:tcMar>
              <w:top w:type="dxa" w:w="80"/>
              <w:left w:type="dxa" w:w="60"/>
              <w:bottom w:type="dxa" w:w="80"/>
              <w:right w:type="dxa" w:w="560"/>
            </w:tcMar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5A6B7D"/>
                <w:sz w:val="15"/>
                <w:szCs w:val="15"/>
              </w:rPr>
              <w:t xml:space="preserve">in/marcusdelgado</w:t>
            </w:r>
          </w:p>
        </w:tc>
      </w:tr>
    </w:tbl>
    <w:p>
      <w:pPr>
        <w:spacing w:after="200" w:before="300"/>
        <w:ind w:left="560" w:right="560"/>
      </w:pPr>
      <w:r>
        <w:rPr>
          <w:rFonts w:ascii="Calibri" w:cs="Calibri" w:eastAsia="Calibri" w:hAnsi="Calibri"/>
          <w:color w:val="36404D"/>
          <w:sz w:val="20"/>
          <w:szCs w:val="20"/>
        </w:rPr>
        <w:t xml:space="preserve">Civil project engineer and construction manager who delivers infrastructure on time, on budget, and to spec. Thirteen years leading design-build and CMAR teams across roadway, water, and site-development projects for public agencies. Licensed PE and PMP who owns scope, schedule, and the crews who build it.</w:t>
      </w:r>
    </w:p>
    <w:tbl>
      <w:tblPr>
        <w:tblW w:type="dxa" w:w="11120"/>
        <w:tblInd w:type="dxa" w:w="560"/>
        <w:tblBorders>
          <w:top w:val="single" w:color="D5DCE4" w:sz="4"/>
          <w:left w:val="single" w:color="D5DCE4" w:sz="4"/>
          <w:bottom w:val="single" w:color="D5DCE4" w:sz="4"/>
          <w:right w:val="single" w:color="D5DCE4" w:sz="4"/>
          <w:insideH w:val="none"/>
          <w:insideV w:val="none"/>
        </w:tblBorders>
        <w:tblLayout w:type="fixed"/>
      </w:tblPr>
      <w:tblGrid>
        <w:gridCol w:w="2780"/>
        <w:gridCol w:w="2780"/>
        <w:gridCol w:w="2780"/>
        <w:gridCol w:w="2780"/>
      </w:tblGrid>
      <w:tr>
        <w:tc>
          <w:tcPr>
            <w:tcW w:type="dxa" w:w="2780"/>
            <w:tcBorders>
              <w:top w:val="none"/>
              <w:left w:val="none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1F3A5C"/>
                <w:sz w:val="35"/>
                <w:szCs w:val="35"/>
              </w:rPr>
              <w:t xml:space="preserve">$140M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INFRASTRUCTURE DELIVERED</w:t>
            </w:r>
          </w:p>
        </w:tc>
        <w:tc>
          <w:tcPr>
            <w:tcW w:type="dxa" w:w="2780"/>
            <w:tcBorders>
              <w:top w:val="none"/>
              <w:left w:val="single" w:color="D5DCE4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1F3A5C"/>
                <w:sz w:val="35"/>
                <w:szCs w:val="35"/>
              </w:rPr>
              <w:t xml:space="preserve">18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ENGINEERS &amp; INSPECTORS LED</w:t>
            </w:r>
          </w:p>
        </w:tc>
        <w:tc>
          <w:tcPr>
            <w:tcW w:type="dxa" w:w="2780"/>
            <w:tcBorders>
              <w:top w:val="none"/>
              <w:left w:val="single" w:color="D5DCE4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1F3A5C"/>
                <w:sz w:val="35"/>
                <w:szCs w:val="35"/>
              </w:rPr>
              <w:t xml:space="preserve">97%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ON-TIME DELIVERY</w:t>
            </w:r>
          </w:p>
        </w:tc>
        <w:tc>
          <w:tcPr>
            <w:tcW w:type="dxa" w:w="2780"/>
            <w:tcBorders>
              <w:top w:val="none"/>
              <w:left w:val="single" w:color="D5DCE4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1F3A5C"/>
                <w:sz w:val="35"/>
                <w:szCs w:val="35"/>
              </w:rPr>
              <w:t xml:space="preserve">0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LOST-TIME INCIDENTS</w:t>
            </w:r>
          </w:p>
        </w:tc>
      </w:tr>
    </w:tbl>
    <w:p>
      <w:pPr>
        <w:spacing w:after="120" w:before="260"/>
        <w:ind w:left="560" w:right="560"/>
      </w:pPr>
      <w:r>
        <w:rPr>
          <w:rFonts w:ascii="Consolas" w:cs="Consolas" w:eastAsia="Consolas" w:hAnsi="Consolas"/>
          <w:b/>
          <w:bCs/>
          <w:color w:val="B9762F"/>
          <w:spacing w:val="20"/>
          <w:sz w:val="17"/>
          <w:szCs w:val="17"/>
        </w:rPr>
        <w:t xml:space="preserve">PROJECT PORTFOLIO</w:t>
      </w: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5470"/>
        <w:gridCol w:w="180"/>
        <w:gridCol w:w="5470"/>
      </w:tblGrid>
      <w:tr>
        <w:tc>
          <w:tcPr>
            <w:tcW w:type="dxa" w:w="5470"/>
            <w:tcBorders>
              <w:top w:val="single" w:color="1F3A5C" w:sz="16"/>
              <w:left w:val="single" w:color="DDE3EA" w:sz="3"/>
              <w:bottom w:val="single" w:color="DDE3EA" w:sz="3"/>
              <w:right w:val="single" w:color="DDE3EA" w:sz="3"/>
            </w:tcBorders>
            <w:tcMar>
              <w:top w:type="dxa" w:w="130"/>
              <w:left w:type="dxa" w:w="170"/>
              <w:bottom w:type="dxa" w:w="130"/>
              <w:right w:type="dxa" w:w="170"/>
            </w:tcMar>
            <w:vAlign w:val="top"/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3202F"/>
                <w:sz w:val="18"/>
                <w:szCs w:val="18"/>
              </w:rPr>
              <w:t xml:space="preserve">SR-303 Interchange Reconstruction</w:t>
            </w:r>
          </w:p>
          <w:p>
            <w:r>
              <w:rPr>
                <w:rFonts w:ascii="Consolas" w:cs="Consolas" w:eastAsia="Consolas" w:hAnsi="Consolas"/>
                <w:color w:val="6F7D8C"/>
                <w:sz w:val="15"/>
                <w:szCs w:val="15"/>
              </w:rPr>
              <w:t xml:space="preserve">$58M · 26 mo · Lead PE</w:t>
            </w:r>
          </w:p>
        </w:tc>
        <w:tc>
          <w:tcPr>
            <w:tcW w:type="dxa" w:w="1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5470"/>
            <w:tcBorders>
              <w:top w:val="single" w:color="1F3A5C" w:sz="16"/>
              <w:left w:val="single" w:color="DDE3EA" w:sz="3"/>
              <w:bottom w:val="single" w:color="DDE3EA" w:sz="3"/>
              <w:right w:val="single" w:color="DDE3EA" w:sz="3"/>
            </w:tcBorders>
            <w:tcMar>
              <w:top w:type="dxa" w:w="130"/>
              <w:left w:type="dxa" w:w="170"/>
              <w:bottom w:type="dxa" w:w="130"/>
              <w:right w:type="dxa" w:w="170"/>
            </w:tcMar>
            <w:vAlign w:val="top"/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3202F"/>
                <w:sz w:val="18"/>
                <w:szCs w:val="18"/>
              </w:rPr>
              <w:t xml:space="preserve">Regional Water Reclamation Expansion</w:t>
            </w:r>
          </w:p>
          <w:p>
            <w:r>
              <w:rPr>
                <w:rFonts w:ascii="Consolas" w:cs="Consolas" w:eastAsia="Consolas" w:hAnsi="Consolas"/>
                <w:color w:val="6F7D8C"/>
                <w:sz w:val="15"/>
                <w:szCs w:val="15"/>
              </w:rPr>
              <w:t xml:space="preserve">$41M · 30 mo · PM</w:t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</w:tcMar>
          </w:tcPr>
          <w:p>
            <w:pPr>
              <w:spacing w:line="120" w:lineRule="exact"/>
            </w:pP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</w:tr>
      <w:tr>
        <w:tc>
          <w:tcPr>
            <w:tcW w:type="dxa" w:w="5470"/>
            <w:tcBorders>
              <w:top w:val="single" w:color="1F3A5C" w:sz="16"/>
              <w:left w:val="single" w:color="DDE3EA" w:sz="3"/>
              <w:bottom w:val="single" w:color="DDE3EA" w:sz="3"/>
              <w:right w:val="single" w:color="DDE3EA" w:sz="3"/>
            </w:tcBorders>
            <w:tcMar>
              <w:top w:type="dxa" w:w="130"/>
              <w:left w:type="dxa" w:w="170"/>
              <w:bottom w:type="dxa" w:w="130"/>
              <w:right w:type="dxa" w:w="170"/>
            </w:tcMar>
            <w:vAlign w:val="top"/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3202F"/>
                <w:sz w:val="18"/>
                <w:szCs w:val="18"/>
              </w:rPr>
              <w:t xml:space="preserve">Downtown Streetscape &amp; Utilities</w:t>
            </w:r>
          </w:p>
          <w:p>
            <w:r>
              <w:rPr>
                <w:rFonts w:ascii="Consolas" w:cs="Consolas" w:eastAsia="Consolas" w:hAnsi="Consolas"/>
                <w:color w:val="6F7D8C"/>
                <w:sz w:val="15"/>
                <w:szCs w:val="15"/>
              </w:rPr>
              <w:t xml:space="preserve">$24M · 14 mo · Lead Engineer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5470"/>
            <w:tcBorders>
              <w:top w:val="single" w:color="1F3A5C" w:sz="16"/>
              <w:left w:val="single" w:color="DDE3EA" w:sz="3"/>
              <w:bottom w:val="single" w:color="DDE3EA" w:sz="3"/>
              <w:right w:val="single" w:color="DDE3EA" w:sz="3"/>
            </w:tcBorders>
            <w:tcMar>
              <w:top w:type="dxa" w:w="130"/>
              <w:left w:type="dxa" w:w="170"/>
              <w:bottom w:type="dxa" w:w="130"/>
              <w:right w:type="dxa" w:w="170"/>
            </w:tcMar>
            <w:vAlign w:val="top"/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3202F"/>
                <w:sz w:val="18"/>
                <w:szCs w:val="18"/>
              </w:rPr>
              <w:t xml:space="preserve">Industrial Park Site Development</w:t>
            </w:r>
          </w:p>
          <w:p>
            <w:r>
              <w:rPr>
                <w:rFonts w:ascii="Consolas" w:cs="Consolas" w:eastAsia="Consolas" w:hAnsi="Consolas"/>
                <w:color w:val="6F7D8C"/>
                <w:sz w:val="15"/>
                <w:szCs w:val="15"/>
              </w:rPr>
              <w:t xml:space="preserve">$17M · 11 mo · Project Eng.</w:t>
            </w:r>
          </w:p>
        </w:tc>
      </w:tr>
    </w:tbl>
    <w:p>
      <w:pPr>
        <w:spacing w:after="130" w:before="260"/>
        <w:ind w:left="560" w:right="560"/>
      </w:pPr>
      <w:r>
        <w:rPr>
          <w:rFonts w:ascii="Consolas" w:cs="Consolas" w:eastAsia="Consolas" w:hAnsi="Consolas"/>
          <w:b/>
          <w:bCs/>
          <w:color w:val="B9762F"/>
          <w:spacing w:val="20"/>
          <w:sz w:val="17"/>
          <w:szCs w:val="17"/>
        </w:rPr>
        <w:t xml:space="preserve">EXPERIENCE</w:t>
      </w: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20"/>
        <w:gridCol w:w="1700"/>
      </w:tblGrid>
      <w:tr>
        <w:tc>
          <w:tcPr>
            <w:tcW w:type="dxa" w:w="9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3202F"/>
                <w:sz w:val="20"/>
                <w:szCs w:val="20"/>
              </w:rPr>
              <w:t xml:space="preserve">Construction Manager, Civil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3A1B0"/>
                <w:sz w:val="16"/>
                <w:szCs w:val="16"/>
              </w:rPr>
              <w:t xml:space="preserve">2019 – Present</w:t>
            </w:r>
          </w:p>
        </w:tc>
      </w:tr>
    </w:tbl>
    <w:p>
      <w:pPr>
        <w:spacing w:after="40"/>
        <w:ind w:left="560" w:right="560"/>
      </w:pPr>
      <w:r>
        <w:rPr>
          <w:rFonts w:ascii="Calibri" w:cs="Calibri" w:eastAsia="Calibri" w:hAnsi="Calibri"/>
          <w:b/>
          <w:bCs/>
          <w:color w:val="1F3A5C"/>
          <w:sz w:val="18"/>
          <w:szCs w:val="18"/>
        </w:rPr>
        <w:t xml:space="preserve">Kiewit Infrastructure — Phoenix, AZ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D"/>
          <w:sz w:val="19"/>
          <w:szCs w:val="19"/>
        </w:rPr>
        <w:t xml:space="preserve">Lead an 18-person engineering and inspection team delivering $140M in roadway and water projects at 97% on-time completion.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D"/>
          <w:sz w:val="19"/>
          <w:szCs w:val="19"/>
        </w:rPr>
        <w:t xml:space="preserve">Own scope, schedule, and budget from 30% design through closeout; zero lost-time incidents in four years.</w:t>
      </w:r>
    </w:p>
    <w:p>
      <w:pPr>
        <w:spacing w:after="110"/>
      </w:pP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20"/>
        <w:gridCol w:w="1700"/>
      </w:tblGrid>
      <w:tr>
        <w:tc>
          <w:tcPr>
            <w:tcW w:type="dxa" w:w="9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3202F"/>
                <w:sz w:val="20"/>
                <w:szCs w:val="20"/>
              </w:rPr>
              <w:t xml:space="preserve">Civil Project Engineer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3A1B0"/>
                <w:sz w:val="16"/>
                <w:szCs w:val="16"/>
              </w:rPr>
              <w:t xml:space="preserve">2013 – 2019</w:t>
            </w:r>
          </w:p>
        </w:tc>
      </w:tr>
    </w:tbl>
    <w:p>
      <w:pPr>
        <w:spacing w:after="40"/>
        <w:ind w:left="560" w:right="560"/>
      </w:pPr>
      <w:r>
        <w:rPr>
          <w:rFonts w:ascii="Calibri" w:cs="Calibri" w:eastAsia="Calibri" w:hAnsi="Calibri"/>
          <w:b/>
          <w:bCs/>
          <w:color w:val="1F3A5C"/>
          <w:sz w:val="18"/>
          <w:szCs w:val="18"/>
        </w:rPr>
        <w:t xml:space="preserve">Sundt Construction — Tempe, AZ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D"/>
          <w:sz w:val="19"/>
          <w:szCs w:val="19"/>
        </w:rPr>
        <w:t xml:space="preserve">Ran field engineering, submittals, and RFIs for highway and utility projects up to $60M.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D"/>
          <w:sz w:val="19"/>
          <w:szCs w:val="19"/>
        </w:rPr>
        <w:t xml:space="preserve">Earned PE license and progressed into project leadership.</w:t>
      </w:r>
    </w:p>
    <w:p>
      <w:pPr>
        <w:spacing w:after="60"/>
      </w:pPr>
    </w:p>
    <w:tbl>
      <w:tblPr>
        <w:tblW w:type="dxa" w:w="11120"/>
        <w:tblInd w:type="dxa" w:w="560"/>
        <w:tblBorders>
          <w:top w:val="single" w:color="E3E8EE" w:sz="4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486"/>
        <w:gridCol w:w="4634"/>
      </w:tblGrid>
      <w:tr>
        <w:tc>
          <w:tcPr>
            <w:tcW w:type="dxa" w:w="6486"/>
            <w:tcBorders>
              <w:top w:val="none" w:color="FFFFFF" w:sz="0"/>
              <w:left w:val="none" w:color="FFFFFF" w:sz="0"/>
              <w:bottom w:val="none" w:color="FFFFFF" w:sz="0"/>
              <w:right w:val="single" w:color="E3E8EE" w:sz="4"/>
            </w:tcBorders>
            <w:tcMar>
              <w:top w:type="dxa" w:w="140"/>
              <w:left w:type="dxa" w:w="0"/>
              <w:bottom w:type="dxa" w:w="40"/>
              <w:right w:type="dxa" w:w="230"/>
            </w:tcMar>
            <w:vAlign w:val="top"/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B9762F"/>
                <w:spacing w:val="12"/>
                <w:sz w:val="15"/>
                <w:szCs w:val="15"/>
              </w:rPr>
              <w:t xml:space="preserve">SKILLS &amp; TOOLS</w:t>
            </w:r>
          </w:p>
          <w:p>
            <w:r>
              <w:rPr>
                <w:rFonts w:ascii="Calibri" w:cs="Calibri" w:eastAsia="Calibri" w:hAnsi="Calibri"/>
                <w:color w:val="36404D"/>
                <w:sz w:val="17"/>
                <w:szCs w:val="17"/>
              </w:rPr>
              <w:t xml:space="preserve">Project Management · CMAR / Design-Build · Estimating · Civil 3D · Primavera P6 · Procore</w:t>
            </w:r>
          </w:p>
        </w:tc>
        <w:tc>
          <w:tcPr>
            <w:tcW w:type="dxa" w:w="4634"/>
            <w:tcBorders>
              <w:top w:val="none" w:color="FFFFFF" w:sz="0"/>
              <w:left w:val="none" w:color="FFFFFF" w:sz="0"/>
              <w:bottom w:val="none" w:color="FFFFFF" w:sz="0"/>
              <w:right w:val="none"/>
            </w:tcBorders>
            <w:tcMar>
              <w:top w:type="dxa" w:w="140"/>
              <w:left w:type="dxa" w:w="230"/>
              <w:bottom w:type="dxa" w:w="40"/>
              <w:right w:type="dxa" w:w="0"/>
            </w:tcMar>
            <w:vAlign w:val="top"/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B9762F"/>
                <w:spacing w:val="12"/>
                <w:sz w:val="15"/>
                <w:szCs w:val="15"/>
              </w:rPr>
              <w:t xml:space="preserve">EDUCATION &amp; LICENSE</w:t>
            </w:r>
          </w:p>
          <w:p>
            <w:pPr>
              <w:spacing w:after="2"/>
            </w:pPr>
            <w:r>
              <w:rPr>
                <w:rFonts w:ascii="Calibri" w:cs="Calibri" w:eastAsia="Calibri" w:hAnsi="Calibri"/>
                <w:b/>
                <w:bCs/>
                <w:color w:val="13202F"/>
                <w:sz w:val="18"/>
                <w:szCs w:val="18"/>
              </w:rPr>
              <w:t xml:space="preserve">B.S., Civil Engineering</w:t>
            </w:r>
          </w:p>
          <w:p>
            <w:pPr>
              <w:spacing w:after="4"/>
            </w:pPr>
            <w:r>
              <w:rPr>
                <w:rFonts w:ascii="Calibri" w:cs="Calibri" w:eastAsia="Calibri" w:hAnsi="Calibri"/>
                <w:color w:val="7D8A98"/>
                <w:sz w:val="17"/>
                <w:szCs w:val="17"/>
              </w:rPr>
              <w:t xml:space="preserve">Arizona State University</w:t>
            </w:r>
          </w:p>
          <w:p>
            <w:r>
              <w:rPr>
                <w:rFonts w:ascii="Calibri" w:cs="Calibri" w:eastAsia="Calibri" w:hAnsi="Calibri"/>
                <w:color w:val="36404D"/>
                <w:sz w:val="17"/>
                <w:szCs w:val="17"/>
              </w:rPr>
              <w:t xml:space="preserve">PE · Arizona · PMP</w:t>
            </w:r>
          </w:p>
        </w:tc>
      </w:tr>
    </w:tbl>
    <w:sectPr>
      <w:pgSz w:w="12240" w:h="15840" w:orient="portrait"/>
      <w:pgMar w:top="0" w:right="0" w:bottom="56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6404D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09xrhpcku1hcjgi7lmzhq" Type="http://schemas.openxmlformats.org/officeDocument/2006/relationships/hyperlink" Target="mailto:j.okonkwo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2026-06-22T04:15:52.164Z</dcterms:created>
  <dcterms:modified xsi:type="dcterms:W3CDTF">2026-06-22T04:15:52.164Z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