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304F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5"/>
                <w:szCs w:val="45"/>
              </w:rPr>
              <w:t xml:space="preserve">Priya Natarajan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7FA8CF"/>
                <w:sz w:val="16"/>
                <w:szCs w:val="16"/>
              </w:rPr>
              <w:t xml:space="preserve">Civil Engineer · Site &amp; Land Development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9DB4CA"/>
                <w:sz w:val="16"/>
                <w:szCs w:val="16"/>
              </w:rPr>
              <w:t xml:space="preserve">Raleigh, NC</w:t>
            </w:r>
            <w:r>
              <w:rPr>
                <w:rFonts w:ascii="Consolas" w:cs="Consolas" w:eastAsia="Consolas" w:hAnsi="Consolas"/>
                <w:color w:val="9DB4CA"/>
                <w:sz w:val="16"/>
                <w:szCs w:val="16"/>
              </w:rPr>
              <w:br/>
              <w:t xml:space="preserve">(919) 555-0134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lde3nqpcixrrkcf2lxdqs">
              <w:r>
                <w:rPr>
                  <w:rFonts w:ascii="Consolas" w:cs="Consolas" w:eastAsia="Consolas" w:hAnsi="Consolas"/>
                  <w:color w:val="CFD9E7"/>
                  <w:sz w:val="16"/>
                  <w:szCs w:val="16"/>
                  <w:u w:val="single"/>
                </w:rPr>
                <w:t xml:space="preserve">p.natarajan@email.com</w:t>
              </w:r>
            </w:hyperlink>
            <w:r>
              <w:rPr>
                <w:rFonts w:ascii="Consolas" w:cs="Consolas" w:eastAsia="Consolas" w:hAnsi="Consolas"/>
                <w:color w:val="9DB4CA"/>
                <w:sz w:val="16"/>
                <w:szCs w:val="16"/>
              </w:rPr>
              <w:br/>
              <w:t xml:space="preserve">in/priyanatarajan</w:t>
            </w:r>
          </w:p>
          <w:p>
            <w:pPr>
              <w:spacing w:after="120"/>
            </w:pPr>
          </w:p>
          <w:p>
            <w:pPr>
              <w:pBdr>
                <w:top w:val="single" w:color="7FA8CF" w:sz="8"/>
                <w:left w:val="single" w:color="7FA8CF" w:sz="8"/>
                <w:right w:val="single" w:color="7FA8CF" w:sz="8"/>
              </w:pBdr>
              <w:shd w:fill="122A44" w:color="auto" w:val="clear"/>
              <w:spacing w:after="0"/>
              <w:jc w:val="center"/>
            </w:pPr>
            <w:r>
              <w:rPr>
                <w:sz w:val="10"/>
                <w:szCs w:val="10"/>
              </w:rPr>
              <w:t xml:space="preserve"/>
            </w:r>
            <w:r>
              <w:rPr>
                <w:rFonts w:ascii="Consolas" w:cs="Consolas" w:eastAsia="Consolas" w:hAnsi="Consolas"/>
                <w:color w:val="7FA8CF"/>
                <w:spacing w:val="14"/>
                <w:sz w:val="14"/>
                <w:szCs w:val="14"/>
              </w:rPr>
              <w:br/>
              <w:t xml:space="preserve">LICENSED</w:t>
            </w:r>
          </w:p>
          <w:p>
            <w:pPr>
              <w:pBdr>
                <w:left w:val="single" w:color="7FA8CF" w:sz="8"/>
                <w:right w:val="single" w:color="7FA8CF" w:sz="8"/>
              </w:pBdr>
              <w:shd w:fill="122A44" w:color="auto" w:val="clear"/>
              <w:spacing w:after="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Professional Engineer</w:t>
            </w:r>
          </w:p>
          <w:p>
            <w:pPr>
              <w:pBdr>
                <w:left w:val="single" w:color="7FA8CF" w:sz="8"/>
                <w:right w:val="single" w:color="7FA8CF" w:sz="8"/>
              </w:pBdr>
              <w:shd w:fill="122A44" w:color="auto" w:val="clear"/>
              <w:spacing w:after="0" w:before="60" w:line="30" w:lineRule="exact"/>
              <w:jc w:val="center"/>
            </w:pPr>
            <w:r>
              <w:rPr>
                <w:rFonts w:ascii="Calibri" w:cs="Calibri" w:eastAsia="Calibri" w:hAnsi="Calibri"/>
                <w:color w:val="2D6770"/>
                <w:sz w:val="2"/>
                <w:szCs w:val="2"/>
              </w:rPr>
              <w:t xml:space="preserve"/>
            </w:r>
          </w:p>
          <w:p>
            <w:pPr>
              <w:pBdr>
                <w:bottom w:val="single" w:color="7FA8CF" w:sz="8"/>
                <w:left w:val="single" w:color="7FA8CF" w:sz="8"/>
                <w:right w:val="single" w:color="7FA8CF" w:sz="8"/>
              </w:pBdr>
              <w:shd w:fill="122A44" w:color="auto" w:val="clear"/>
              <w:spacing w:after="0" w:before="80"/>
              <w:jc w:val="center"/>
            </w:pPr>
            <w:r>
              <w:rPr>
                <w:rFonts w:ascii="Consolas" w:cs="Consolas" w:eastAsia="Consolas" w:hAnsi="Consolas"/>
                <w:color w:val="9DB4CA"/>
                <w:sz w:val="14"/>
                <w:szCs w:val="14"/>
              </w:rPr>
              <w:t xml:space="preserve">P.E. · North Carolina</w:t>
            </w:r>
            <w:r>
              <w:rPr>
                <w:rFonts w:ascii="Consolas" w:cs="Consolas" w:eastAsia="Consolas" w:hAnsi="Consolas"/>
                <w:color w:val="9DB4CA"/>
                <w:sz w:val="14"/>
                <w:szCs w:val="14"/>
              </w:rPr>
              <w:br/>
              <w:t xml:space="preserve">No. 047-2210 · Civil</w:t>
            </w:r>
            <w:r>
              <w:rPr>
                <w:rFonts w:ascii="Consolas" w:cs="Consolas" w:eastAsia="Consolas" w:hAnsi="Consolas"/>
                <w:color w:val="9DB4CA"/>
                <w:sz w:val="14"/>
                <w:szCs w:val="14"/>
              </w:rPr>
              <w:br/>
              <w:t xml:space="preserve">CFM · Envision SP</w:t>
            </w:r>
            <w:r>
              <w:rPr>
                <w:sz w:val="10"/>
                <w:szCs w:val="10"/>
              </w:rPr>
              <w:br/>
              <w:t xml:space="preserve"/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A8CF"/>
                <w:spacing w:val="12"/>
                <w:sz w:val="15"/>
                <w:szCs w:val="15"/>
              </w:rPr>
              <w:t xml:space="preserve">DESIGN</w:t>
            </w:r>
          </w:p>
          <w:p>
            <w:r>
              <w:rPr>
                <w:rFonts w:ascii="Calibri" w:cs="Calibri" w:eastAsia="Calibri" w:hAnsi="Calibri"/>
                <w:color w:val="CFD9E7"/>
                <w:sz w:val="17"/>
                <w:szCs w:val="17"/>
              </w:rPr>
              <w:t xml:space="preserve">Grading · Stormwater · Utilities · Roadway · Erosion Control · Permitting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A8CF"/>
                <w:spacing w:val="12"/>
                <w:sz w:val="15"/>
                <w:szCs w:val="15"/>
              </w:rPr>
              <w:t xml:space="preserve">SOFTWARE</w:t>
            </w:r>
          </w:p>
          <w:p>
            <w:r>
              <w:rPr>
                <w:rFonts w:ascii="Consolas" w:cs="Consolas" w:eastAsia="Consolas" w:hAnsi="Consolas"/>
                <w:color w:val="CFD9E7"/>
                <w:sz w:val="16"/>
                <w:szCs w:val="16"/>
              </w:rPr>
              <w:t xml:space="preserve">Civil 3D · AutoCAD · HydroCAD · StormCAD · ArcGIS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A8CF"/>
                <w:spacing w:val="12"/>
                <w:sz w:val="15"/>
                <w:szCs w:val="15"/>
              </w:rPr>
              <w:t xml:space="preserve">CODES</w:t>
            </w:r>
          </w:p>
          <w:p>
            <w:r>
              <w:rPr>
                <w:rFonts w:ascii="Calibri" w:cs="Calibri" w:eastAsia="Calibri" w:hAnsi="Calibri"/>
                <w:color w:val="CFD9E7"/>
                <w:sz w:val="17"/>
                <w:szCs w:val="17"/>
              </w:rPr>
              <w:t xml:space="preserve">NCDEQ · MUTCD · ADA · NPDES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80"/>
            </w:pPr>
            <w:r>
              <w:rPr>
                <w:rFonts w:ascii="Calibri" w:cs="Calibri" w:eastAsia="Calibri" w:hAnsi="Calibri"/>
                <w:color w:val="334447"/>
                <w:sz w:val="20"/>
                <w:szCs w:val="20"/>
              </w:rPr>
              <w:t xml:space="preserve">Licensed civil engineer designing site and land-development projects for commercial, multifamily, and municipal clients. Ten years grading sites, sizing stormwater systems, and stamping plans that clear review the first time. I balance density, drainage, and cost — and I stay on the job through the certificate of occupancy.</w:t>
            </w:r>
          </w:p>
          <w:p>
            <w:pPr>
              <w:spacing w:after="120" w:before="0"/>
            </w:pPr>
            <w:r>
              <w:rPr>
                <w:rFonts w:ascii="Consolas" w:cs="Consolas" w:eastAsia="Consolas" w:hAnsi="Consolas"/>
                <w:b/>
                <w:bCs/>
                <w:color w:val="1C5A8A"/>
                <w:spacing w:val="20"/>
                <w:sz w:val="17"/>
                <w:szCs w:val="17"/>
              </w:rPr>
              <w:t xml:space="preserve">SITE SUMMARY — REPRESENTATIVE PROJECT</w:t>
            </w:r>
          </w:p>
          <w:tbl>
            <w:tblPr>
              <w:tblW w:type="dxa" w:w="7160"/>
              <w:tblBorders>
                <w:top w:val="single" w:color="CFE0E2" w:sz="4"/>
                <w:left w:val="single" w:color="CFE0E2" w:sz="4"/>
                <w:bottom w:val="single" w:color="CFE0E2" w:sz="4"/>
                <w:right w:val="single" w:color="CFE0E2" w:sz="4"/>
                <w:insideH w:val="none"/>
                <w:insideV w:val="none"/>
              </w:tblBorders>
              <w:tblLayout w:type="fixed"/>
            </w:tblPr>
            <w:tblGrid>
              <w:gridCol w:w="1354"/>
              <w:gridCol w:w="3870"/>
              <w:gridCol w:w="1936"/>
            </w:tblGrid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5A8A" w:color="auto" w:val="clear"/>
                  <w:tcMar>
                    <w:top w:type="dxa" w:w="80"/>
                    <w:left w:type="dxa" w:w="1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ITEM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5A8A" w:color="auto" w:val="clear"/>
                  <w:tcMar>
                    <w:top w:type="dxa" w:w="80"/>
                    <w:left w:type="dxa" w:w="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SYSTEM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5A8A" w:color="auto" w:val="clear"/>
                  <w:tcMar>
                    <w:top w:type="dxa" w:w="80"/>
                    <w:left w:type="dxa" w:w="60"/>
                    <w:bottom w:type="dxa" w:w="80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QUANTITY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z w:val="17"/>
                      <w:szCs w:val="17"/>
                    </w:rPr>
                    <w:t xml:space="preserve">SD-1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Storm sewer, RCP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3,600 LF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z w:val="17"/>
                      <w:szCs w:val="17"/>
                    </w:rPr>
                    <w:t xml:space="preserve">BMP-1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Wet detention pond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6.2 ac-ft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z w:val="17"/>
                      <w:szCs w:val="17"/>
                    </w:rPr>
                    <w:t xml:space="preserve">RD-1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Collector roadway, 2-lane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1.4 mi</w:t>
                  </w:r>
                </w:p>
              </w:tc>
            </w:tr>
          </w:tbl>
          <w:p>
            <w:pPr>
              <w:spacing w:after="130" w:before="260"/>
            </w:pPr>
            <w:r>
              <w:rPr>
                <w:rFonts w:ascii="Consolas" w:cs="Consolas" w:eastAsia="Consolas" w:hAnsi="Consolas"/>
                <w:b/>
                <w:bCs/>
                <w:color w:val="1C5A8A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Engineer, PE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2019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5A8A"/>
                <w:sz w:val="18"/>
                <w:szCs w:val="18"/>
              </w:rPr>
              <w:t xml:space="preserve">Kimley-Horn — Raleigh,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Lead site design for commercial and multifamily projects up to 120 acres; stamp construction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Stormwater redesign that cut the pond footprint 30% and returned 2.1 acres to developable land.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Design grading, utilities, and roadway; coordinate Civil 3D with architecture, landscape, and survey.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2015 – 2019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5A8A"/>
                <w:sz w:val="18"/>
                <w:szCs w:val="18"/>
              </w:rPr>
              <w:t xml:space="preserve">Timmons Group — Raleigh,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Performed hydrology and hydraulic calculations and utility design for education and healthcare 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Earned PE license; progressed from EIT to project engineer.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EIT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2013 – 2015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5A8A"/>
                <w:sz w:val="18"/>
                <w:szCs w:val="18"/>
              </w:rPr>
              <w:t xml:space="preserve">WithersRavenel — Cary,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Drafted site plans and supported drainage and erosion-control calculations.</w:t>
            </w:r>
          </w:p>
          <w:p>
            <w:pPr>
              <w:spacing w:after="60"/>
            </w:pPr>
          </w:p>
          <w:tbl>
            <w:tblPr>
              <w:tblW w:type="dxa" w:w="7160"/>
              <w:tblBorders>
                <w:top w:val="single" w:color="DDE9EA" w:sz="4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716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4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70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pacing w:val="12"/>
                      <w:sz w:val="15"/>
                      <w:szCs w:val="15"/>
                    </w:rPr>
                    <w:t xml:space="preserve">EDUCATION</w:t>
                  </w:r>
                </w:p>
                <w:p>
                  <w:pPr>
                    <w:spacing w:after="2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18"/>
                      <w:szCs w:val="18"/>
                    </w:rPr>
                    <w:t xml:space="preserve">B.S., Civil Engineering</w:t>
                  </w:r>
                </w:p>
                <w:p>
                  <w:r>
                    <w:rPr>
                      <w:rFonts w:ascii="Calibri" w:cs="Calibri" w:eastAsia="Calibri" w:hAnsi="Calibri"/>
                      <w:color w:val="7E9498"/>
                      <w:sz w:val="17"/>
                      <w:szCs w:val="17"/>
                    </w:rPr>
                    <w:t xml:space="preserve">NC State University</w:t>
                  </w:r>
                </w:p>
              </w:tc>
            </w:tr>
          </w:tbl>
          <w:p/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4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de3nqpcixrrkcf2lxdqs" Type="http://schemas.openxmlformats.org/officeDocument/2006/relationships/hyperlink" Target="mailto:r.tan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2026-06-19T17:19:57.843Z</dcterms:created>
  <dcterms:modified xsi:type="dcterms:W3CDTF">2026-06-19T17:19:57.843Z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