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Trebuchet MS" w:cs="Trebuchet MS" w:eastAsia="Trebuchet MS" w:hAnsi="Trebuchet MS"/>
          <w:b/>
          <w:bCs/>
          <w:color w:val="12203A"/>
          <w:sz w:val="63"/>
          <w:szCs w:val="63"/>
        </w:rPr>
        <w:t xml:space="preserve">Olivia Hartmann</w:t>
      </w:r>
    </w:p>
    <w:p>
      <w:pPr>
        <w:spacing w:before="110"/>
        <w:jc w:val="center"/>
      </w:pPr>
      <w:r>
        <w:rPr>
          <w:rFonts w:ascii="Trebuchet MS" w:cs="Trebuchet MS" w:eastAsia="Trebuchet MS" w:hAnsi="Trebuchet MS"/>
          <w:b/>
          <w:bCs/>
          <w:color w:val="2F4A6B"/>
          <w:spacing w:val="14"/>
          <w:sz w:val="18"/>
          <w:szCs w:val="18"/>
        </w:rPr>
        <w:t xml:space="preserve">INDEPENDENT MANAGEMENT CONSULTANT</w:t>
      </w:r>
    </w:p>
    <w:p>
      <w:pPr>
        <w:pBdr>
          <w:bottom w:val="single" w:color="E6DDCF" w:sz="6"/>
        </w:pBdr>
        <w:spacing w:after="0" w:before="110"/>
        <w:jc w:val="center"/>
      </w:pPr>
      <w:r>
        <w:rPr>
          <w:rFonts w:ascii="Calibri" w:cs="Calibri" w:eastAsia="Calibri" w:hAnsi="Calibri"/>
          <w:color w:val="7A7064"/>
          <w:sz w:val="17"/>
          <w:szCs w:val="17"/>
        </w:rPr>
        <w:t xml:space="preserve">Austin, TX  ·  (512) 555-0191  ·  olivia@hartmann-advisory.com  ·  hartmann-advisory.com   </w:t>
      </w:r>
    </w:p>
    <w:p>
      <w:pPr>
        <w:spacing w:after="19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none"/>
              <w:left w:val="none"/>
              <w:bottom w:val="none"/>
              <w:right w:val="none"/>
            </w:tcBorders>
            <w:shd w:fill="121A28" w:color="auto" w:val="clear"/>
            <w:tcMar>
              <w:top w:type="dxa" w:w="190"/>
              <w:left w:type="dxa" w:w="240"/>
              <w:bottom w:type="dxa" w:w="19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A86"/>
                <w:spacing w:val="4"/>
                <w:sz w:val="13"/>
                <w:szCs w:val="13"/>
              </w:rPr>
              <w:t xml:space="preserve">DAY RATE</w:t>
            </w:r>
          </w:p>
          <w:p>
            <w:pPr>
              <w:spacing w:before="3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1"/>
                <w:szCs w:val="21"/>
              </w:rPr>
              <w:t xml:space="preserve">$2,400</w:t>
            </w:r>
          </w:p>
        </w:tc>
        <w:tc>
          <w:tcPr>
            <w:tcW w:type="dxa" w:w="2700"/>
            <w:tcBorders>
              <w:top w:val="none"/>
              <w:left w:val="single" w:color="3D434F" w:sz="4"/>
              <w:bottom w:val="none"/>
              <w:right w:val="none"/>
            </w:tcBorders>
            <w:shd w:fill="121A28" w:color="auto" w:val="clear"/>
            <w:tcMar>
              <w:top w:type="dxa" w:w="190"/>
              <w:left w:type="dxa" w:w="240"/>
              <w:bottom w:type="dxa" w:w="19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A86"/>
                <w:spacing w:val="4"/>
                <w:sz w:val="13"/>
                <w:szCs w:val="13"/>
              </w:rPr>
              <w:t xml:space="preserve">ENGAGEMENT</w:t>
            </w:r>
          </w:p>
          <w:p>
            <w:pPr>
              <w:spacing w:before="3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1"/>
                <w:szCs w:val="21"/>
              </w:rPr>
              <w:t xml:space="preserve">Project · Retainer</w:t>
            </w:r>
          </w:p>
        </w:tc>
        <w:tc>
          <w:tcPr>
            <w:tcW w:type="dxa" w:w="2700"/>
            <w:tcBorders>
              <w:top w:val="none"/>
              <w:left w:val="single" w:color="3D434F" w:sz="4"/>
              <w:bottom w:val="none"/>
              <w:right w:val="none"/>
            </w:tcBorders>
            <w:shd w:fill="121A28" w:color="auto" w:val="clear"/>
            <w:tcMar>
              <w:top w:type="dxa" w:w="190"/>
              <w:left w:type="dxa" w:w="240"/>
              <w:bottom w:type="dxa" w:w="19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A86"/>
                <w:spacing w:val="4"/>
                <w:sz w:val="13"/>
                <w:szCs w:val="13"/>
              </w:rPr>
              <w:t xml:space="preserve">AVAILABILITY</w:t>
            </w:r>
          </w:p>
          <w:p>
            <w:pPr>
              <w:spacing w:before="30"/>
            </w:pPr>
            <w:r>
              <w:rPr>
                <w:rFonts w:ascii="Trebuchet MS" w:cs="Trebuchet MS" w:eastAsia="Trebuchet MS" w:hAnsi="Trebuchet MS"/>
                <w:b/>
                <w:bCs/>
                <w:color w:val="7FB0FF"/>
                <w:sz w:val="21"/>
                <w:szCs w:val="21"/>
              </w:rPr>
              <w:t xml:space="preserve">Q3 · Remote</w:t>
            </w:r>
          </w:p>
        </w:tc>
        <w:tc>
          <w:tcPr>
            <w:tcW w:type="dxa" w:w="2700"/>
            <w:tcBorders>
              <w:top w:val="none"/>
              <w:left w:val="single" w:color="3D434F" w:sz="4"/>
              <w:bottom w:val="none"/>
              <w:right w:val="none"/>
            </w:tcBorders>
            <w:shd w:fill="121A28" w:color="auto" w:val="clear"/>
            <w:tcMar>
              <w:top w:type="dxa" w:w="190"/>
              <w:left w:type="dxa" w:w="240"/>
              <w:bottom w:type="dxa" w:w="19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A86"/>
                <w:spacing w:val="4"/>
                <w:sz w:val="13"/>
                <w:szCs w:val="13"/>
              </w:rPr>
              <w:t xml:space="preserve">EXPERIENCE</w:t>
            </w:r>
          </w:p>
          <w:p>
            <w:pPr>
              <w:spacing w:before="3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1"/>
                <w:szCs w:val="21"/>
              </w:rPr>
              <w:t xml:space="preserve">14 yrs</w:t>
            </w:r>
          </w:p>
        </w:tc>
      </w:tr>
    </w:tbl>
    <w:p>
      <w:pPr>
        <w:spacing w:after="190"/>
      </w:pPr>
    </w:p>
    <w:p>
      <w:pPr>
        <w:spacing w:after="180"/>
      </w:pPr>
      <w:r>
        <w:rPr>
          <w:rFonts w:ascii="Calibri" w:cs="Calibri" w:eastAsia="Calibri" w:hAnsi="Calibri"/>
          <w:color w:val="3C352C"/>
          <w:sz w:val="20"/>
          <w:szCs w:val="20"/>
        </w:rPr>
        <w:t xml:space="preserve">Independent consultant helping founders and execs fix operations and scale with confidence. Fourteen years — first in-house, now solo — running focused engagements in operations, go-to-market, and org design. Senior-level thinking without the big-firm overhead, embedded with your team.</w:t>
      </w:r>
    </w:p>
    <w:p>
      <w:pPr>
        <w:spacing w:after="110" w:before="0"/>
      </w:pPr>
      <w:r>
        <w:rPr>
          <w:rFonts w:ascii="Trebuchet MS" w:cs="Trebuchet MS" w:eastAsia="Trebuchet MS" w:hAnsi="Trebuchet MS"/>
          <w:b/>
          <w:bCs/>
          <w:color w:val="A8907A"/>
          <w:spacing w:val="8"/>
          <w:sz w:val="15"/>
          <w:szCs w:val="15"/>
        </w:rPr>
        <w:t xml:space="preserve">SELECTED CLIENTS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40"/>
        <w:gridCol w:w="150"/>
        <w:gridCol w:w="2040"/>
        <w:gridCol w:w="150"/>
        <w:gridCol w:w="2040"/>
        <w:gridCol w:w="150"/>
        <w:gridCol w:w="2040"/>
        <w:gridCol w:w="150"/>
        <w:gridCol w:w="2040"/>
      </w:tblGrid>
      <w:tr>
        <w:tc>
          <w:tcPr>
            <w:tcW w:type="dxa" w:w="2040"/>
            <w:tcBorders>
              <w:top w:val="single" w:color="E8DCCB" w:sz="4"/>
              <w:left w:val="single" w:color="E8DCCB" w:sz="4"/>
              <w:bottom w:val="single" w:color="E8DCCB" w:sz="4"/>
              <w:right w:val="single" w:color="E8DCCB" w:sz="4"/>
            </w:tcBorders>
            <w:tcMar>
              <w:top w:type="dxa" w:w="170"/>
              <w:left w:type="dxa" w:w="60"/>
              <w:bottom w:type="dxa" w:w="1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A4F40"/>
                <w:sz w:val="18"/>
                <w:szCs w:val="18"/>
              </w:rPr>
              <w:t xml:space="preserve">NORTHWIND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2040"/>
            <w:tcBorders>
              <w:top w:val="single" w:color="E8DCCB" w:sz="4"/>
              <w:left w:val="single" w:color="E8DCCB" w:sz="4"/>
              <w:bottom w:val="single" w:color="E8DCCB" w:sz="4"/>
              <w:right w:val="single" w:color="E8DCCB" w:sz="4"/>
            </w:tcBorders>
            <w:tcMar>
              <w:top w:type="dxa" w:w="170"/>
              <w:left w:type="dxa" w:w="60"/>
              <w:bottom w:type="dxa" w:w="1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A4F40"/>
                <w:sz w:val="18"/>
                <w:szCs w:val="18"/>
              </w:rPr>
              <w:t xml:space="preserve">Lumen&amp;Co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2040"/>
            <w:tcBorders>
              <w:top w:val="single" w:color="E8DCCB" w:sz="4"/>
              <w:left w:val="single" w:color="E8DCCB" w:sz="4"/>
              <w:bottom w:val="single" w:color="E8DCCB" w:sz="4"/>
              <w:right w:val="single" w:color="E8DCCB" w:sz="4"/>
            </w:tcBorders>
            <w:tcMar>
              <w:top w:type="dxa" w:w="170"/>
              <w:left w:type="dxa" w:w="60"/>
              <w:bottom w:type="dxa" w:w="1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A4F40"/>
                <w:sz w:val="18"/>
                <w:szCs w:val="18"/>
              </w:rPr>
              <w:t xml:space="preserve">Vireo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2040"/>
            <w:tcBorders>
              <w:top w:val="single" w:color="E8DCCB" w:sz="4"/>
              <w:left w:val="single" w:color="E8DCCB" w:sz="4"/>
              <w:bottom w:val="single" w:color="E8DCCB" w:sz="4"/>
              <w:right w:val="single" w:color="E8DCCB" w:sz="4"/>
            </w:tcBorders>
            <w:tcMar>
              <w:top w:type="dxa" w:w="170"/>
              <w:left w:type="dxa" w:w="60"/>
              <w:bottom w:type="dxa" w:w="1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A4F40"/>
                <w:sz w:val="18"/>
                <w:szCs w:val="18"/>
              </w:rPr>
              <w:t xml:space="preserve">HELIX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2040"/>
            <w:tcBorders>
              <w:top w:val="single" w:color="E8DCCB" w:sz="4"/>
              <w:left w:val="single" w:color="E8DCCB" w:sz="4"/>
              <w:bottom w:val="single" w:color="E8DCCB" w:sz="4"/>
              <w:right w:val="single" w:color="E8DCCB" w:sz="4"/>
            </w:tcBorders>
            <w:tcMar>
              <w:top w:type="dxa" w:w="170"/>
              <w:left w:type="dxa" w:w="60"/>
              <w:bottom w:type="dxa" w:w="1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A4F40"/>
                <w:sz w:val="18"/>
                <w:szCs w:val="18"/>
              </w:rPr>
              <w:t xml:space="preserve">Brightpath</w:t>
            </w:r>
          </w:p>
        </w:tc>
      </w:tr>
    </w:tbl>
    <w:p>
      <w:pPr>
        <w:spacing w:after="200"/>
      </w:pPr>
    </w:p>
    <w:p>
      <w:pPr>
        <w:pBdr>
          <w:bottom w:val="single" w:color="2F4A6B" w:sz="16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12203A"/>
          <w:sz w:val="25"/>
          <w:szCs w:val="25"/>
        </w:rPr>
        <w:t xml:space="preserve">Engagements</w:t>
      </w:r>
    </w:p>
    <w:p>
      <w:pPr>
        <w:spacing w:after="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3A"/>
                <w:sz w:val="20"/>
                <w:szCs w:val="20"/>
              </w:rPr>
              <w:t xml:space="preserve">Founder &amp; Principal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A86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2F4A6B"/>
          <w:sz w:val="18"/>
          <w:szCs w:val="18"/>
        </w:rPr>
        <w:t xml:space="preserve">Hartmann Advisory (Independent) — Austin, TX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C352C"/>
          <w:sz w:val="19"/>
          <w:szCs w:val="19"/>
        </w:rPr>
        <w:t xml:space="preserve">Run 8–12 engagements/year in ops, GTM, and org design for startups and PE-backed companies.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C352C"/>
          <w:sz w:val="19"/>
          <w:szCs w:val="19"/>
        </w:rPr>
        <w:t xml:space="preserve">Helped a Series B client cut fulfillment cost 22% and scale headcount from 40 to 120.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C352C"/>
          <w:sz w:val="19"/>
          <w:szCs w:val="19"/>
        </w:rPr>
        <w:t xml:space="preserve">Maintain a 90% repeat-or-referral rate across the client base.</w:t>
      </w:r>
    </w:p>
    <w:p>
      <w:pPr>
        <w:spacing w:after="17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3A"/>
                <w:sz w:val="20"/>
                <w:szCs w:val="20"/>
              </w:rPr>
              <w:t xml:space="preserve">Director of Operations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A86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2F4A6B"/>
          <w:sz w:val="18"/>
          <w:szCs w:val="18"/>
        </w:rPr>
        <w:t xml:space="preserve">Bumble — Austin, TX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C352C"/>
          <w:sz w:val="19"/>
          <w:szCs w:val="19"/>
        </w:rPr>
        <w:t xml:space="preserve">Built and scaled operations through hypergrowth; designed the org and core processes.</w:t>
      </w:r>
    </w:p>
    <w:p>
      <w:pPr>
        <w:spacing w:after="17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3A"/>
                <w:sz w:val="20"/>
                <w:szCs w:val="20"/>
              </w:rPr>
              <w:t xml:space="preserve">Management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A86"/>
                <w:sz w:val="17"/>
                <w:szCs w:val="17"/>
              </w:rPr>
              <w:t xml:space="preserve">2011 — 2015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2F4A6B"/>
          <w:sz w:val="18"/>
          <w:szCs w:val="18"/>
        </w:rPr>
        <w:t xml:space="preserve">L.E.K. Consulting — Boston, MA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C352C"/>
          <w:sz w:val="19"/>
          <w:szCs w:val="19"/>
        </w:rPr>
        <w:t xml:space="preserve">Advised clients on strategy and operations across consumer and industrials.</w:t>
      </w:r>
    </w:p>
    <w:p>
      <w:pPr>
        <w:spacing w:after="0"/>
      </w:pPr>
    </w:p>
    <w:p>
      <w:pPr>
        <w:spacing w:after="20"/>
      </w:pPr>
    </w:p>
    <w:tbl>
      <w:tblPr>
        <w:tblW w:type="dxa" w:w="10800"/>
        <w:tblBorders>
          <w:top w:val="single" w:color="ECE2D3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4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ECE2D3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F4A6B"/>
                <w:spacing w:val="8"/>
                <w:sz w:val="15"/>
                <w:szCs w:val="15"/>
              </w:rPr>
              <w:t xml:space="preserve">SERVICES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5A"/>
                <w:sz w:val="18"/>
                <w:szCs w:val="18"/>
              </w:rPr>
              <w:t xml:space="preserve">Operations · Go-to-Market · Org Design · Process Improvement · Fractional COO · Interim Leadership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F4A6B"/>
                <w:spacing w:val="8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2203A"/>
                <w:sz w:val="18"/>
                <w:szCs w:val="18"/>
              </w:rPr>
              <w:t xml:space="preserve">MBA — UT Austin (McCombs)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B.A., Economics — Rice</w:t>
            </w:r>
          </w:p>
        </w:tc>
      </w:tr>
    </w:tbl>
    <w:sectPr>
      <w:pgSz w:w="12240" w:h="15840" w:orient="portrait"/>
      <w:pgMar w:top="700" w:right="720" w:bottom="6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52C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2026-06-20T21:14:16.912Z</dcterms:created>
  <dcterms:modified xsi:type="dcterms:W3CDTF">2026-06-20T21:14:16.912Z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