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0"/>
        <w:gridCol w:w="12060"/>
      </w:tblGrid>
      <w:tr>
        <w:trPr>
          <w:trHeight w:val="14600" w:hRule="atLeast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949A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20"/>
              <w:bottom w:type="dxa" w:w="560"/>
              <w:right w:type="dxa" w:w="620"/>
            </w:tcMar>
            <w:vAlign w:val="top"/>
          </w:tcPr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24"/>
              <w:gridCol w:w="3896"/>
            </w:tblGrid>
            <w:tr>
              <w:tc>
                <w:tcPr>
                  <w:tcW w:type="dxa" w:w="69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53"/>
                      <w:szCs w:val="53"/>
                    </w:rPr>
                    <w:t xml:space="preserve">Maria Santos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pacing w:val="22"/>
                      <w:sz w:val="18"/>
                      <w:szCs w:val="18"/>
                    </w:rPr>
                    <w:t xml:space="preserve">CUSTOMER SERVICE REPRESENTATIVE</w:t>
                  </w:r>
                </w:p>
              </w:tc>
              <w:tc>
                <w:tcPr>
                  <w:tcW w:type="dxa" w:w="38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t xml:space="preserve">Phoenix, AZ</w:t>
                  </w:r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br/>
                    <w:t xml:space="preserve">(602) 555-0143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k0gsosm_s6cujrov1gvcn">
                    <w:r>
                      <w:rPr>
                        <w:rFonts w:ascii="Calibri" w:cs="Calibri" w:eastAsia="Calibri" w:hAnsi="Calibri"/>
                        <w:color w:val="3949AB"/>
                        <w:sz w:val="17"/>
                        <w:szCs w:val="17"/>
                        <w:u w:val="single"/>
                      </w:rPr>
                      <w:t xml:space="preserve">maria.santos@email.com</w:t>
                    </w:r>
                  </w:hyperlink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br/>
                    <w:t xml:space="preserve">in/mariasantos-cx</w:t>
                  </w:r>
                </w:p>
              </w:tc>
            </w:tr>
          </w:tbl>
          <w:p>
            <w:pPr>
              <w:spacing w:after="260"/>
            </w:pPr>
          </w:p>
          <w:tbl>
            <w:tblPr>
              <w:tblW w:type="dxa" w:w="10820"/>
              <w:tblBorders>
                <w:top w:val="single" w:color="E4E6F4" w:sz="4"/>
                <w:left w:val="none"/>
                <w:bottom w:val="single" w:color="E4E6F4" w:sz="4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64"/>
              <w:gridCol w:w="2164"/>
              <w:gridCol w:w="2164"/>
              <w:gridCol w:w="2164"/>
              <w:gridCol w:w="2164"/>
            </w:tblGrid>
            <w:tr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z w:val="41"/>
                      <w:szCs w:val="41"/>
                    </w:rPr>
                    <w:t xml:space="preserve">97%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CSAT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8A3C"/>
                      <w:sz w:val="41"/>
                      <w:szCs w:val="41"/>
                    </w:rPr>
                    <w:t xml:space="preserve">93%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FCR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z w:val="41"/>
                      <w:szCs w:val="41"/>
                    </w:rPr>
                    <w:t xml:space="preserve">96%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QA SCORE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8A3C"/>
                      <w:sz w:val="41"/>
                      <w:szCs w:val="41"/>
                    </w:rPr>
                    <w:t xml:space="preserve">99%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SLA MET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41"/>
                      <w:szCs w:val="41"/>
                    </w:rPr>
                    <w:t xml:space="preserve">80+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CONTACTS/DAY</w:t>
                  </w:r>
                </w:p>
              </w:tc>
            </w:tr>
          </w:tbl>
          <w:p>
            <w:pPr>
              <w:spacing w:after="260"/>
            </w:pP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36433F"/>
                <w:sz w:val="20"/>
                <w:szCs w:val="20"/>
              </w:rPr>
              <w:t xml:space="preserve">Customer service representative with 8 years on high-volume contact center floors. I resolve issues on the first contact, de-escalate calmly under pressure, and keep CSAT high across phone, chat, and email — fluent in Salesforce Service Cloud and Zendesk.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3949AB"/>
                <w:spacing w:val="20"/>
                <w:sz w:val="19"/>
                <w:szCs w:val="19"/>
              </w:rPr>
              <w:t xml:space="preserve">EXPERIENCE</w:t>
            </w: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Senior Customer Service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949AB"/>
                <w:sz w:val="18"/>
                <w:szCs w:val="18"/>
              </w:rPr>
              <w:t xml:space="preserve">Cox Communications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Resolve 80+ daily contacts across phone, chat, and email in Salesforce Service Cloud, holding a 97% CSAT over three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Sustain a 93% first-contact resolution rate while keeping average handle time under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Apply de-escalation frameworks to 150+ escalated calls monthly, recovering post-escalation CSAT from 72% to 88%.</w:t>
            </w:r>
          </w:p>
          <w:p>
            <w:pPr>
              <w:spacing w:after="11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Customer Service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949AB"/>
                <w:sz w:val="18"/>
                <w:szCs w:val="18"/>
              </w:rPr>
              <w:t xml:space="preserve">Discount Tire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Handled 60+ inbound calls daily, exceeding SLA targets by 15% through efficient troubleshooting.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Processed orders, billing adjustments, and returns in Zendesk with 99% accuracy.</w:t>
            </w:r>
          </w:p>
          <w:p>
            <w:pPr>
              <w:spacing w:after="11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Call Center Agent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949AB"/>
                <w:sz w:val="18"/>
                <w:szCs w:val="18"/>
              </w:rPr>
              <w:t xml:space="preserve">ADP — Tempe,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Supported payroll inquiries for 40+ accounts daily, maintaining a 95% QA score.</w:t>
            </w:r>
          </w:p>
          <w:p>
            <w:pPr>
              <w:spacing w:after="16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42"/>
              <w:gridCol w:w="4978"/>
            </w:tblGrid>
            <w:tr>
              <w:tc>
                <w:tcPr>
                  <w:tcW w:type="dxa" w:w="584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300"/>
                  </w:tcMar>
                  <w:vAlign w:val="top"/>
                </w:tcPr>
                <w:p>
                  <w:pPr>
                    <w:spacing w:after="1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pacing w:val="20"/>
                      <w:sz w:val="19"/>
                      <w:szCs w:val="19"/>
                    </w:rPr>
                    <w:t xml:space="preserve">CHANNEL PROFICIENCY</w:t>
                  </w: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Phone Support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95%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5140"/>
                    <w:gridCol w:w="270"/>
                  </w:tblGrid>
                  <w:tr>
                    <w:tc>
                      <w:tcPr>
                        <w:tcW w:type="dxa" w:w="51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3949A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7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7E9F7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Live Chat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90%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869"/>
                    <w:gridCol w:w="541"/>
                  </w:tblGrid>
                  <w:tr>
                    <w:tc>
                      <w:tcPr>
                        <w:tcW w:type="dxa" w:w="4869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3949A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541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7E9F7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Email / Tickets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88%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761"/>
                    <w:gridCol w:w="649"/>
                  </w:tblGrid>
                  <w:tr>
                    <w:tc>
                      <w:tcPr>
                        <w:tcW w:type="dxa" w:w="4761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3949A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49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7E9F7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Social Media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80%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328"/>
                    <w:gridCol w:w="1082"/>
                  </w:tblGrid>
                  <w:tr>
                    <w:tc>
                      <w:tcPr>
                        <w:tcW w:type="dxa" w:w="4328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3949A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8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7E9F7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CRM Systems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92%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977"/>
                    <w:gridCol w:w="433"/>
                  </w:tblGrid>
                  <w:tr>
                    <w:tc>
                      <w:tcPr>
                        <w:tcW w:type="dxa" w:w="4977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3949AB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43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7E9F7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</w:tc>
              <w:tc>
                <w:tcPr>
                  <w:tcW w:type="dxa" w:w="49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1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pacing w:val="20"/>
                      <w:sz w:val="19"/>
                      <w:szCs w:val="19"/>
                    </w:rPr>
                    <w:t xml:space="preserve">TOOLS &amp; STRENGTHS</w:t>
                  </w:r>
                </w:p>
                <w:p>
                  <w:pPr>
                    <w:spacing w:after="160" w:line="300" w:lineRule="auto"/>
                  </w:pPr>
                  <w:r>
                    <w:rPr>
                      <w:rFonts w:ascii="Calibri" w:cs="Calibri" w:eastAsia="Calibri" w:hAnsi="Calibri"/>
                      <w:color w:val="333F9E"/>
                      <w:sz w:val="17"/>
                      <w:szCs w:val="17"/>
                      <w:shd w:fill="E7E9F7" w:color="auto" w:val="clear"/>
                    </w:rPr>
                    <w:t xml:space="preserve">  Salesforce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333F9E"/>
                      <w:sz w:val="17"/>
                      <w:szCs w:val="17"/>
                      <w:shd w:fill="E7E9F7" w:color="auto" w:val="clear"/>
                    </w:rPr>
                    <w:t xml:space="preserve">  Zendesk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333F9E"/>
                      <w:sz w:val="17"/>
                      <w:szCs w:val="17"/>
                      <w:shd w:fill="E7E9F7" w:color="auto" w:val="clear"/>
                    </w:rPr>
                    <w:t xml:space="preserve">  Five9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B06A12"/>
                      <w:sz w:val="17"/>
                      <w:szCs w:val="17"/>
                      <w:shd w:fill="FBEEDD" w:color="auto" w:val="clear"/>
                    </w:rPr>
                    <w:t xml:space="preserve">  De-escalation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B06A12"/>
                      <w:sz w:val="17"/>
                      <w:szCs w:val="17"/>
                      <w:shd w:fill="FBEEDD" w:color="auto" w:val="clear"/>
                    </w:rPr>
                    <w:t xml:space="preserve">  Active Listening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B06A12"/>
                      <w:sz w:val="17"/>
                      <w:szCs w:val="17"/>
                      <w:shd w:fill="FBEEDD" w:color="auto" w:val="clear"/>
                    </w:rPr>
                    <w:t xml:space="preserve">  Billing Support  </w:t>
                  </w:r>
                </w:p>
                <w:p>
                  <w:pPr>
                    <w:spacing w:after="7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pacing w:val="20"/>
                      <w:sz w:val="19"/>
                      <w:szCs w:val="19"/>
                    </w:rPr>
                    <w:t xml:space="preserve">CERTIFICATIONS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t xml:space="preserve">HDI Customer Service Rep (HDI-CSR)</w:t>
                  </w: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br/>
                    <w:t xml:space="preserve">Bilingual — English &amp; Spanish</w:t>
                  </w:r>
                </w:p>
                <w:p>
                  <w:pPr>
                    <w:spacing w:after="70" w:before="1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949AB"/>
                      <w:spacing w:val="20"/>
                      <w:sz w:val="19"/>
                      <w:szCs w:val="19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t xml:space="preserve">A.A. Communications</w:t>
                  </w: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br/>
                    <w:t xml:space="preserve">Phoenix College · 2016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0gsosm_s6cujrov1gvcn" Type="http://schemas.openxmlformats.org/officeDocument/2006/relationships/hyperlink" Target="mailto:maria.sant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2026-06-17T20:21:27.466Z</dcterms:created>
  <dcterms:modified xsi:type="dcterms:W3CDTF">2026-06-17T20:21:27.466Z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