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530" w:color="auto" w:val="clear"/>
            <w:tcMar>
              <w:top w:type="dxa" w:w="62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Daniel Cho</w:t>
            </w:r>
          </w:p>
          <w:p>
            <w:pPr>
              <w:spacing w:after="160"/>
            </w:pPr>
            <w:r>
              <w:rPr>
                <w:rFonts w:ascii="Consolas" w:cs="Consolas" w:eastAsia="Consolas" w:hAnsi="Consolas"/>
                <w:color w:val="6CC2E0"/>
                <w:sz w:val="17"/>
                <w:szCs w:val="17"/>
              </w:rPr>
              <w:t xml:space="preserve">Business Intelligence Engineer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94A0B0"/>
                <w:sz w:val="17"/>
                <w:szCs w:val="17"/>
              </w:rPr>
              <w:t xml:space="preserve">San Jose, CA</w:t>
            </w:r>
            <w:r>
              <w:rPr>
                <w:rFonts w:ascii="Calibri" w:cs="Calibri" w:eastAsia="Calibri" w:hAnsi="Calibri"/>
                <w:color w:val="94A0B0"/>
                <w:sz w:val="17"/>
                <w:szCs w:val="17"/>
              </w:rPr>
              <w:br/>
              <w:t xml:space="preserve">(408)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n-jvdhfhiosleq3qcxwzz">
              <w:r>
                <w:rPr>
                  <w:rFonts w:ascii="Calibri" w:cs="Calibri" w:eastAsia="Calibri" w:hAnsi="Calibri"/>
                  <w:color w:val="D0D6DE"/>
                  <w:sz w:val="17"/>
                  <w:szCs w:val="17"/>
                  <w:u w:val="single"/>
                </w:rPr>
                <w:t xml:space="preserve">daniel.cho@email.com</w:t>
              </w:r>
            </w:hyperlink>
            <w:r>
              <w:rPr>
                <w:rFonts w:ascii="Calibri" w:cs="Calibri" w:eastAsia="Calibri" w:hAnsi="Calibri"/>
                <w:color w:val="94A0B0"/>
                <w:sz w:val="17"/>
                <w:szCs w:val="17"/>
              </w:rPr>
              <w:br/>
              <w:t xml:space="preserve">github.com/dcho</w:t>
            </w:r>
          </w:p>
          <w:p>
            <w:pPr>
              <w:spacing w:after="120" w:before="200"/>
            </w:pPr>
            <w:r>
              <w:rPr>
                <w:rFonts w:ascii="Consolas" w:cs="Consolas" w:eastAsia="Consolas" w:hAnsi="Consolas"/>
                <w:color w:val="6CC2E0"/>
                <w:spacing w:val="6"/>
                <w:sz w:val="15"/>
                <w:szCs w:val="15"/>
              </w:rPr>
              <w:t xml:space="preserve">// tech stack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LANGUAGES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SQL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Python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Jinja 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WAREHOUSE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Snowflake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BigQuery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Redshift 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TRANSFORM / ORCHESTRATE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dbt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Airflow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Fivetran </w:t>
            </w:r>
          </w:p>
          <w:p>
            <w:pPr>
              <w:spacing w:after="60" w:before="140"/>
            </w:pPr>
            <w:r>
              <w:rPr>
                <w:rFonts w:ascii="Calibri" w:cs="Calibri" w:eastAsia="Calibri" w:hAnsi="Calibri"/>
                <w:b/>
                <w:bCs/>
                <w:color w:val="6E7681"/>
                <w:spacing w:val="8"/>
                <w:sz w:val="14"/>
                <w:szCs w:val="14"/>
              </w:rPr>
              <w:t xml:space="preserve">BI / VIZ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Looker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Tableau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D0D6DE"/>
                <w:sz w:val="15"/>
                <w:szCs w:val="15"/>
                <w:shd w:fill="2A323F" w:color="auto" w:val="clear"/>
              </w:rPr>
              <w:t xml:space="preserve"> Power BI </w:t>
            </w:r>
          </w:p>
          <w:p>
            <w:pPr>
              <w:spacing w:after="120" w:before="200"/>
            </w:pPr>
            <w:r>
              <w:rPr>
                <w:rFonts w:ascii="Consolas" w:cs="Consolas" w:eastAsia="Consolas" w:hAnsi="Consolas"/>
                <w:color w:val="6CC2E0"/>
                <w:spacing w:val="6"/>
                <w:sz w:val="15"/>
                <w:szCs w:val="15"/>
              </w:rPr>
              <w:t xml:space="preserve">// education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Computer Science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94A0B0"/>
                <w:sz w:val="17"/>
                <w:szCs w:val="17"/>
              </w:rPr>
              <w:t xml:space="preserve">UC Davis</w:t>
            </w:r>
          </w:p>
          <w:p>
            <w:r>
              <w:rPr>
                <w:rFonts w:ascii="Calibri" w:cs="Calibri" w:eastAsia="Calibri" w:hAnsi="Calibri"/>
                <w:color w:val="D0D6DE"/>
                <w:sz w:val="17"/>
                <w:szCs w:val="17"/>
              </w:rPr>
              <w:t xml:space="preserve">dbt Analytics Engineering · Snowflake SnowPro Core</w:t>
            </w:r>
          </w:p>
        </w:tc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9404A"/>
                <w:sz w:val="20"/>
                <w:szCs w:val="20"/>
              </w:rPr>
              <w:t xml:space="preserve">Analytics engineer who builds the data layer everyone else trusts. Six years turning raw event and transactional data into clean, tested, documented models that power self-serve BI. I own the warehouse from ingestion to dashboard — and I delete more dashboards than I build.</w:t>
            </w: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20"/>
              <w:gridCol w:w="140"/>
              <w:gridCol w:w="2220"/>
              <w:gridCol w:w="140"/>
              <w:gridCol w:w="2220"/>
            </w:tblGrid>
            <w:tr>
              <w:tc>
                <w:tcPr>
                  <w:tcW w:type="dxa" w:w="2220"/>
                  <w:tcBorders>
                    <w:top w:val="single" w:color="E2E6EB" w:sz="4"/>
                    <w:left w:val="single" w:color="E2E6EB" w:sz="4"/>
                    <w:bottom w:val="single" w:color="E2E6EB" w:sz="4"/>
                    <w:right w:val="single" w:color="E2E6EB" w:sz="4"/>
                  </w:tcBorders>
                  <w:shd w:fill="F3F5F7" w:color="auto" w:val="clear"/>
                  <w:tcMar>
                    <w:top w:type="dxa" w:w="150"/>
                    <w:left w:type="dxa" w:w="150"/>
                    <w:bottom w:type="dxa" w:w="140"/>
                    <w:right w:type="dxa" w:w="15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E2530"/>
                      <w:sz w:val="30"/>
                      <w:szCs w:val="30"/>
                    </w:rPr>
                    <w:t xml:space="preserve">600+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896"/>
                      <w:spacing w:val="4"/>
                      <w:sz w:val="12"/>
                      <w:szCs w:val="12"/>
                    </w:rPr>
                    <w:t xml:space="preserve">DBT MODELS OWNED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0"/>
                  <w:tcBorders>
                    <w:top w:val="single" w:color="E2E6EB" w:sz="4"/>
                    <w:left w:val="single" w:color="E2E6EB" w:sz="4"/>
                    <w:bottom w:val="single" w:color="E2E6EB" w:sz="4"/>
                    <w:right w:val="single" w:color="E2E6EB" w:sz="4"/>
                  </w:tcBorders>
                  <w:shd w:fill="F3F5F7" w:color="auto" w:val="clear"/>
                  <w:tcMar>
                    <w:top w:type="dxa" w:w="150"/>
                    <w:left w:type="dxa" w:w="150"/>
                    <w:bottom w:type="dxa" w:w="140"/>
                    <w:right w:type="dxa" w:w="15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E2530"/>
                      <w:sz w:val="30"/>
                      <w:szCs w:val="30"/>
                    </w:rPr>
                    <w:t xml:space="preserve">−70%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896"/>
                      <w:spacing w:val="4"/>
                      <w:sz w:val="12"/>
                      <w:szCs w:val="12"/>
                    </w:rPr>
                    <w:t xml:space="preserve">QUERY COST CUT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0"/>
                  <w:tcBorders>
                    <w:top w:val="single" w:color="E2E6EB" w:sz="4"/>
                    <w:left w:val="single" w:color="E2E6EB" w:sz="4"/>
                    <w:bottom w:val="single" w:color="E2E6EB" w:sz="4"/>
                    <w:right w:val="single" w:color="E2E6EB" w:sz="4"/>
                  </w:tcBorders>
                  <w:shd w:fill="F3F5F7" w:color="auto" w:val="clear"/>
                  <w:tcMar>
                    <w:top w:type="dxa" w:w="150"/>
                    <w:left w:type="dxa" w:w="150"/>
                    <w:bottom w:type="dxa" w:w="140"/>
                    <w:right w:type="dxa" w:w="150"/>
                  </w:tcMar>
                  <w:vAlign w:val="top"/>
                </w:tcPr>
                <w:p>
                  <w:pPr>
                    <w:spacing w:after="5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1E2530"/>
                      <w:sz w:val="30"/>
                      <w:szCs w:val="30"/>
                    </w:rPr>
                    <w:t xml:space="preserve">99.8%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8896"/>
                      <w:spacing w:val="4"/>
                      <w:sz w:val="12"/>
                      <w:szCs w:val="12"/>
                    </w:rPr>
                    <w:t xml:space="preserve">PIPELINE UPTIME</w:t>
                  </w:r>
                </w:p>
              </w:tc>
            </w:tr>
          </w:tbl>
          <w:p>
            <w:pPr>
              <w:spacing w:after="140" w:before="240"/>
            </w:pPr>
            <w:r>
              <w:rPr>
                <w:rFonts w:ascii="Calibri" w:cs="Calibri" w:eastAsia="Calibri" w:hAnsi="Calibri"/>
                <w:b/>
                <w:bCs/>
                <w:color w:val="1E2530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40"/>
              <w:gridCol w:w="1700"/>
            </w:tblGrid>
            <w:tr>
              <w:tc>
                <w:tcPr>
                  <w:tcW w:type="dxa" w:w="5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128"/>
                      <w:sz w:val="20"/>
                      <w:szCs w:val="20"/>
                    </w:rPr>
                    <w:t xml:space="preserve">Analytics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A2AD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A6F8E"/>
                <w:sz w:val="18"/>
                <w:szCs w:val="18"/>
              </w:rPr>
              <w:t xml:space="preserve">Roku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Own 600+ dbt models on Snowflake, with tests and docs that cut data-quality incidents by 80%.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Re-architected core models and clustering to cut warehouse query cost 70% ($430K/yr).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Built the Looker semantic layer that moved 8 teams to self-serve, halving ad-hoc requests.</w:t>
            </w:r>
          </w:p>
          <w:p>
            <w:pPr>
              <w:spacing w:after="110"/>
            </w:pP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40"/>
              <w:gridCol w:w="1700"/>
            </w:tblGrid>
            <w:tr>
              <w:tc>
                <w:tcPr>
                  <w:tcW w:type="dxa" w:w="5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128"/>
                      <w:sz w:val="20"/>
                      <w:szCs w:val="20"/>
                    </w:rPr>
                    <w:t xml:space="preserve">BI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A2AD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A6F8E"/>
                <w:sz w:val="18"/>
                <w:szCs w:val="18"/>
              </w:rPr>
              <w:t xml:space="preserve">PayPal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Built dimensional models and Tableau dashboards for risk and operations teams.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Migrated legacy SSIS reporting to a modern dbt + Snowflake stack.</w:t>
            </w:r>
          </w:p>
          <w:p>
            <w:pPr>
              <w:spacing w:after="110"/>
            </w:pPr>
          </w:p>
          <w:tbl>
            <w:tblPr>
              <w:tblW w:type="dxa" w:w="69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40"/>
              <w:gridCol w:w="1700"/>
            </w:tblGrid>
            <w:tr>
              <w:tc>
                <w:tcPr>
                  <w:tcW w:type="dxa" w:w="5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C2128"/>
                      <w:sz w:val="20"/>
                      <w:szCs w:val="20"/>
                    </w:rPr>
                    <w:t xml:space="preserve">Data Analyst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9A2AD"/>
                      <w:sz w:val="17"/>
                      <w:szCs w:val="17"/>
                    </w:rPr>
                    <w:t xml:space="preserve">2017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A6F8E"/>
                <w:sz w:val="18"/>
                <w:szCs w:val="18"/>
              </w:rPr>
              <w:t xml:space="preserve">Intuit — Mountain View,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A"/>
                <w:sz w:val="19"/>
                <w:szCs w:val="19"/>
              </w:rPr>
              <w:t xml:space="preserve">Wrote SQL and built reporting for the product analytics team.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0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-jvdhfhiosleq3qcxwzz" Type="http://schemas.openxmlformats.org/officeDocument/2006/relationships/hyperlink" Target="mailto:daniel.ch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2026-06-19T16:01:48.680Z</dcterms:created>
  <dcterms:modified xsi:type="dcterms:W3CDTF">2026-06-19T16:01:48.680Z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