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3F66" w:color="auto" w:val="clear"/>
            <w:tcMar>
              <w:top w:type="dxa" w:w="0"/>
              <w:left w:type="dxa" w:w="0"/>
              <w:bottom w:type="dxa" w:w="520"/>
              <w:right w:type="dxa" w:w="0"/>
            </w:tcMar>
            <w:vAlign w:val="top"/>
          </w:tcPr>
          <w:tbl>
            <w:tblPr>
              <w:tblW w:type="dxa" w:w="40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80"/>
            </w:tblGrid>
            <w:tr>
              <w:tc>
                <w:tcPr>
                  <w:tcW w:type="dxa" w:w="40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32E4D" w:color="auto" w:val="clear"/>
                  <w:tcMar>
                    <w:top w:type="dxa" w:w="320"/>
                    <w:left w:type="dxa" w:w="420"/>
                    <w:bottom w:type="dxa" w:w="320"/>
                    <w:right w:type="dxa" w:w="400"/>
                  </w:tcMar>
                </w:tcPr>
                <w:p>
                  <w:pPr>
                    <w:jc w:val="center"/>
                  </w:pPr>
                  <w:r>
                    <w:rPr>
                      <w:rFonts w:ascii="Poppins" w:cs="Poppins" w:eastAsia="Poppins" w:hAnsi="Poppins"/>
                      <w:b/>
                      <w:bCs/>
                      <w:color w:val="9FB6D8"/>
                      <w:spacing w:val="14"/>
                      <w:sz w:val="17"/>
                      <w:szCs w:val="17"/>
                    </w:rPr>
                    <w:t xml:space="preserve">D E N T A L</w:t>
                  </w:r>
                </w:p>
              </w:tc>
            </w:tr>
          </w:tbl>
          <w:p>
            <w:pPr>
              <w:spacing w:after="50" w:before="240"/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FFFFFF"/>
                <w:sz w:val="38"/>
                <w:szCs w:val="38"/>
              </w:rPr>
              <w:t xml:space="preserve">Olivia Brooks</w:t>
            </w:r>
          </w:p>
          <w:p>
            <w:pPr>
              <w:spacing w:after="130"/>
              <w:jc w:val="center"/>
            </w:pPr>
            <w:r>
              <w:rPr>
                <w:rFonts w:ascii="Poppins" w:cs="Poppins" w:eastAsia="Poppins" w:hAnsi="Poppins"/>
                <w:color w:val="9FB6D8"/>
                <w:spacing w:val="6"/>
                <w:sz w:val="15"/>
                <w:szCs w:val="15"/>
              </w:rPr>
              <w:t xml:space="preserve">Dental Treatment Coordinator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A8BAD6"/>
                <w:sz w:val="17"/>
                <w:szCs w:val="17"/>
              </w:rPr>
              <w:t xml:space="preserve">Tampa, FL</w:t>
            </w:r>
            <w:r>
              <w:rPr>
                <w:rFonts w:ascii="Calibri" w:cs="Calibri" w:eastAsia="Calibri" w:hAnsi="Calibri"/>
                <w:color w:val="A8BAD6"/>
                <w:sz w:val="17"/>
                <w:szCs w:val="17"/>
              </w:rPr>
              <w:br/>
              <w:t xml:space="preserve">(813)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4hnt4ngudk9wbfdzx1tpj">
              <w:r>
                <w:rPr>
                  <w:rFonts w:ascii="Calibri" w:cs="Calibri" w:eastAsia="Calibri" w:hAnsi="Calibri"/>
                  <w:color w:val="CFDBEC"/>
                  <w:sz w:val="17"/>
                  <w:szCs w:val="17"/>
                  <w:u w:val="single"/>
                </w:rPr>
                <w:t xml:space="preserve">o.brooks@email.com</w:t>
              </w:r>
            </w:hyperlink>
            <w:r>
              <w:rPr>
                <w:rFonts w:ascii="Calibri" w:cs="Calibri" w:eastAsia="Calibri" w:hAnsi="Calibri"/>
                <w:color w:val="A8BAD6"/>
                <w:sz w:val="17"/>
                <w:szCs w:val="17"/>
              </w:rPr>
              <w:br/>
              <w:t xml:space="preserve">in/oliviabrooks</w:t>
            </w:r>
          </w:p>
          <w:p>
            <w:pPr>
              <w:spacing w:after="90" w:before="210"/>
              <w:ind w:left="420" w:right="400"/>
            </w:pPr>
            <w:r>
              <w:rPr>
                <w:rFonts w:ascii="Poppins" w:cs="Poppins" w:eastAsia="Poppins" w:hAnsi="Poppins"/>
                <w:b/>
                <w:bCs/>
                <w:color w:val="9FB6D8"/>
                <w:spacing w:val="12"/>
                <w:sz w:val="15"/>
                <w:szCs w:val="15"/>
              </w:rPr>
              <w:t xml:space="preserve">CREDENTIALS</w:t>
            </w:r>
          </w:p>
          <w:p>
            <w:pPr>
              <w:shd w:fill="2E517A" w:color="auto" w:val="clear"/>
              <w:spacing w:after="90" w:before="0"/>
              <w:ind w:left="420" w:right="4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RDA (Florida)</w:t>
            </w:r>
            <w:r>
              <w:rPr>
                <w:rFonts w:ascii="Calibri" w:cs="Calibri" w:eastAsia="Calibri" w:hAnsi="Calibri"/>
                <w:color w:val="A8BAD6"/>
                <w:sz w:val="15"/>
                <w:szCs w:val="15"/>
              </w:rPr>
              <w:t xml:space="preserve">  Registered · X-ray</w:t>
            </w:r>
          </w:p>
          <w:p>
            <w:pPr>
              <w:shd w:fill="2E517A" w:color="auto" w:val="clear"/>
              <w:spacing w:after="90" w:before="0"/>
              <w:ind w:left="420" w:right="4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BLS / CPR (AHA)</w:t>
            </w:r>
            <w:r>
              <w:rPr>
                <w:rFonts w:ascii="Calibri" w:cs="Calibri" w:eastAsia="Calibri" w:hAnsi="Calibri"/>
                <w:color w:val="A8BAD6"/>
                <w:sz w:val="15"/>
                <w:szCs w:val="15"/>
              </w:rPr>
              <w:t xml:space="preserve">  Valid thru 2026</w:t>
            </w:r>
          </w:p>
          <w:p>
            <w:pPr>
              <w:spacing w:after="90" w:before="210"/>
              <w:ind w:left="420" w:right="400"/>
            </w:pPr>
            <w:r>
              <w:rPr>
                <w:rFonts w:ascii="Poppins" w:cs="Poppins" w:eastAsia="Poppins" w:hAnsi="Poppins"/>
                <w:b/>
                <w:bCs/>
                <w:color w:val="9FB6D8"/>
                <w:spacing w:val="12"/>
                <w:sz w:val="15"/>
                <w:szCs w:val="15"/>
              </w:rPr>
              <w:t xml:space="preserve">SOFTWARE</w:t>
            </w:r>
          </w:p>
          <w:p>
            <w:pPr>
              <w:ind w:left="420" w:right="400"/>
            </w:pPr>
            <w:r>
              <w:rPr>
                <w:rFonts w:ascii="Calibri" w:cs="Calibri" w:eastAsia="Calibri" w:hAnsi="Calibri"/>
                <w:color w:val="CFDBEC"/>
                <w:sz w:val="17"/>
                <w:szCs w:val="17"/>
              </w:rPr>
              <w:t xml:space="preserve">Dentrix · Eaglesoft · Open Dental · Weave · Microsoft Office</w:t>
            </w:r>
          </w:p>
          <w:p>
            <w:pPr>
              <w:spacing w:after="90" w:before="210"/>
              <w:ind w:left="420" w:right="400"/>
            </w:pPr>
            <w:r>
              <w:rPr>
                <w:rFonts w:ascii="Poppins" w:cs="Poppins" w:eastAsia="Poppins" w:hAnsi="Poppins"/>
                <w:b/>
                <w:bCs/>
                <w:color w:val="9FB6D8"/>
                <w:spacing w:val="12"/>
                <w:sz w:val="15"/>
                <w:szCs w:val="15"/>
              </w:rPr>
              <w:t xml:space="preserve">SKILLS</w:t>
            </w:r>
          </w:p>
          <w:p>
            <w:pPr>
              <w:ind w:left="420" w:right="400"/>
            </w:pPr>
            <w:r>
              <w:rPr>
                <w:rFonts w:ascii="Calibri" w:cs="Calibri" w:eastAsia="Calibri" w:hAnsi="Calibri"/>
                <w:color w:val="CFDBEC"/>
                <w:sz w:val="17"/>
                <w:szCs w:val="17"/>
              </w:rPr>
              <w:t xml:space="preserve">Treatment planning · Insurance &amp; benefits · Case presentation · Scheduling · Financial arrangements · Recall &amp; reactivation</w:t>
            </w:r>
          </w:p>
          <w:p>
            <w:pPr>
              <w:spacing w:after="90" w:before="210"/>
              <w:ind w:left="420" w:right="400"/>
            </w:pPr>
            <w:r>
              <w:rPr>
                <w:rFonts w:ascii="Poppins" w:cs="Poppins" w:eastAsia="Poppins" w:hAnsi="Poppins"/>
                <w:b/>
                <w:bCs/>
                <w:color w:val="9FB6D8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  <w:ind w:left="420" w:right="4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Dental Assisting, Diploma</w:t>
            </w:r>
          </w:p>
          <w:p>
            <w:pPr>
              <w:ind w:left="420" w:right="400"/>
            </w:pPr>
            <w:r>
              <w:rPr>
                <w:rFonts w:ascii="Calibri" w:cs="Calibri" w:eastAsia="Calibri" w:hAnsi="Calibri"/>
                <w:color w:val="A8BAD6"/>
                <w:sz w:val="17"/>
                <w:szCs w:val="17"/>
              </w:rPr>
              <w:t xml:space="preserve">Hillsborough Community College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60"/>
              <w:left w:type="dxa" w:w="540"/>
              <w:bottom w:type="dxa" w:w="520"/>
              <w:right w:type="dxa" w:w="520"/>
            </w:tcMar>
            <w:vAlign w:val="top"/>
          </w:tcPr>
          <w:p>
            <w:pPr>
              <w:spacing w:after="170"/>
            </w:pPr>
            <w:r>
              <w:rPr>
                <w:rFonts w:ascii="Calibri" w:cs="Calibri" w:eastAsia="Calibri" w:hAnsi="Calibri"/>
                <w:color w:val="384548"/>
                <w:sz w:val="20"/>
                <w:szCs w:val="20"/>
              </w:rPr>
              <w:t xml:space="preserve">Dental treatment coordinator who turns treatment plans into booked, accepted care. 8 years bridging clinical and front office — presenting cases, maximizing insurance benefits, and keeping the schedule full. Patients trust me to make care clear and affordable.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73"/>
              <w:gridCol w:w="140"/>
              <w:gridCol w:w="2273"/>
              <w:gridCol w:w="140"/>
              <w:gridCol w:w="2273"/>
            </w:tblGrid>
            <w:tr>
              <w:tc>
                <w:tcPr>
                  <w:tcW w:type="dxa" w:w="2273"/>
                  <w:tcBorders>
                    <w:top w:val="single" w:color="CFD9EA" w:sz="4"/>
                    <w:left w:val="single" w:color="CFD9EA" w:sz="4"/>
                    <w:bottom w:val="single" w:color="CFD9EA" w:sz="4"/>
                    <w:right w:val="single" w:color="CFD9EA" w:sz="4"/>
                  </w:tcBorders>
                  <w:shd w:fill="EEF2F8" w:color="auto" w:val="clear"/>
                  <w:tcMar>
                    <w:top w:type="dxa" w:w="140"/>
                    <w:left w:type="dxa" w:w="12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Poppins" w:cs="Poppins" w:eastAsia="Poppins" w:hAnsi="Poppins"/>
                      <w:b/>
                      <w:bCs/>
                      <w:color w:val="1C3F66"/>
                      <w:sz w:val="33"/>
                      <w:szCs w:val="33"/>
                    </w:rPr>
                    <w:t xml:space="preserve">82%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D959B"/>
                      <w:spacing w:val="3"/>
                      <w:sz w:val="12"/>
                      <w:szCs w:val="12"/>
                    </w:rPr>
                    <w:t xml:space="preserve">CASE ACCEPTANCE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73"/>
                  <w:tcBorders>
                    <w:top w:val="single" w:color="CFD9EA" w:sz="4"/>
                    <w:left w:val="single" w:color="CFD9EA" w:sz="4"/>
                    <w:bottom w:val="single" w:color="CFD9EA" w:sz="4"/>
                    <w:right w:val="single" w:color="CFD9EA" w:sz="4"/>
                  </w:tcBorders>
                  <w:shd w:fill="EEF2F8" w:color="auto" w:val="clear"/>
                  <w:tcMar>
                    <w:top w:type="dxa" w:w="140"/>
                    <w:left w:type="dxa" w:w="12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Poppins" w:cs="Poppins" w:eastAsia="Poppins" w:hAnsi="Poppins"/>
                      <w:b/>
                      <w:bCs/>
                      <w:color w:val="1C3F66"/>
                      <w:sz w:val="33"/>
                      <w:szCs w:val="33"/>
                    </w:rPr>
                    <w:t xml:space="preserve">95%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D959B"/>
                      <w:spacing w:val="3"/>
                      <w:sz w:val="12"/>
                      <w:szCs w:val="12"/>
                    </w:rPr>
                    <w:t xml:space="preserve">SCHEDULE FILLED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73"/>
                  <w:tcBorders>
                    <w:top w:val="single" w:color="CFD9EA" w:sz="4"/>
                    <w:left w:val="single" w:color="CFD9EA" w:sz="4"/>
                    <w:bottom w:val="single" w:color="CFD9EA" w:sz="4"/>
                    <w:right w:val="single" w:color="CFD9EA" w:sz="4"/>
                  </w:tcBorders>
                  <w:shd w:fill="EEF2F8" w:color="auto" w:val="clear"/>
                  <w:tcMar>
                    <w:top w:type="dxa" w:w="140"/>
                    <w:left w:type="dxa" w:w="12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Poppins" w:cs="Poppins" w:eastAsia="Poppins" w:hAnsi="Poppins"/>
                      <w:b/>
                      <w:bCs/>
                      <w:color w:val="1C3F66"/>
                      <w:sz w:val="33"/>
                      <w:szCs w:val="33"/>
                    </w:rPr>
                    <w:t xml:space="preserve">8 yrs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D959B"/>
                      <w:spacing w:val="3"/>
                      <w:sz w:val="12"/>
                      <w:szCs w:val="12"/>
                    </w:rPr>
                    <w:t xml:space="preserve">EXPERIENCE</w:t>
                  </w:r>
                </w:p>
              </w:tc>
            </w:tr>
          </w:tbl>
          <w:p>
            <w:pPr>
              <w:spacing w:after="120" w:before="230"/>
            </w:pPr>
            <w:r>
              <w:rPr>
                <w:rFonts w:ascii="Poppins" w:cs="Poppins" w:eastAsia="Poppins" w:hAnsi="Poppins"/>
                <w:b/>
                <w:bCs/>
                <w:color w:val="1C3F66"/>
                <w:sz w:val="23"/>
                <w:szCs w:val="23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263F"/>
                      <w:sz w:val="20"/>
                      <w:szCs w:val="20"/>
                    </w:rPr>
                    <w:t xml:space="preserve">Treatment Coordinator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6AA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3F66"/>
                <w:sz w:val="18"/>
                <w:szCs w:val="18"/>
              </w:rPr>
              <w:t xml:space="preserve">Bayshore Dental Studio — Tampa, FL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548"/>
                <w:sz w:val="19"/>
                <w:szCs w:val="19"/>
              </w:rPr>
              <w:t xml:space="preserve">Present treatment plans and financial options, holding an 82% case-acceptance rate.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548"/>
                <w:sz w:val="19"/>
                <w:szCs w:val="19"/>
              </w:rPr>
              <w:t xml:space="preserve">Verify insurance, estimate benefits, and set up payment plans before treatment.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548"/>
                <w:sz w:val="19"/>
                <w:szCs w:val="19"/>
              </w:rPr>
              <w:t xml:space="preserve">Keep the doctor’s schedule 95% filled through recall and reactivation campaigns.</w:t>
            </w:r>
          </w:p>
          <w:p>
            <w:pPr>
              <w:spacing w:after="11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263F"/>
                      <w:sz w:val="20"/>
                      <w:szCs w:val="20"/>
                    </w:rPr>
                    <w:t xml:space="preserve">Front Office Dental Assistant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6AA"/>
                      <w:sz w:val="17"/>
                      <w:szCs w:val="17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3F66"/>
                <w:sz w:val="18"/>
                <w:szCs w:val="18"/>
              </w:rPr>
              <w:t xml:space="preserve">Gulf Coast Family Dental — Tampa, FL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548"/>
                <w:sz w:val="19"/>
                <w:szCs w:val="19"/>
              </w:rPr>
              <w:t xml:space="preserve">Managed scheduling, check-in, and claims submission in Dentrix.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548"/>
                <w:sz w:val="19"/>
                <w:szCs w:val="19"/>
              </w:rPr>
              <w:t xml:space="preserve">Reduced outstanding insurance claims 30% through diligent follow-up.</w:t>
            </w:r>
          </w:p>
          <w:p>
            <w:pPr>
              <w:spacing w:after="11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4263F"/>
                      <w:sz w:val="20"/>
                      <w:szCs w:val="20"/>
                    </w:rPr>
                    <w:t xml:space="preserve">Dental Assistant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2A6AA"/>
                      <w:sz w:val="17"/>
                      <w:szCs w:val="17"/>
                    </w:rPr>
                    <w:t xml:space="preserve">2016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3F66"/>
                <w:sz w:val="18"/>
                <w:szCs w:val="18"/>
              </w:rPr>
              <w:t xml:space="preserve">Brandon Smiles — Brandon, FL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84548"/>
                <w:sz w:val="19"/>
                <w:szCs w:val="19"/>
              </w:rPr>
              <w:t xml:space="preserve">Assisted chairside and cross-trained into front-office operations.</w:t>
            </w:r>
          </w:p>
          <w:p>
            <w:pPr>
              <w:spacing w:after="60"/>
            </w:pPr>
          </w:p>
          <w:tbl>
            <w:tblPr>
              <w:tblW w:type="dxa" w:w="7100"/>
              <w:tblBorders>
                <w:top w:val="single" w:color="E4EBED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10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4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80"/>
                  </w:pPr>
                  <w:r>
                    <w:rPr>
                      <w:rFonts w:ascii="Poppins" w:cs="Poppins" w:eastAsia="Poppins" w:hAnsi="Poppins"/>
                      <w:b/>
                      <w:bCs/>
                      <w:color w:val="1C3F66"/>
                      <w:spacing w:val="10"/>
                      <w:sz w:val="16"/>
                      <w:szCs w:val="16"/>
                    </w:rPr>
                    <w:t xml:space="preserve">STRENGTHS</w:t>
                  </w:r>
                </w:p>
                <w:p>
                  <w:r>
                    <w:rPr>
                      <w:rFonts w:ascii="Calibri" w:cs="Calibri" w:eastAsia="Calibri" w:hAnsi="Calibri"/>
                      <w:color w:val="384548"/>
                      <w:sz w:val="18"/>
                      <w:szCs w:val="18"/>
                    </w:rPr>
                    <w:t xml:space="preserve">Case Presentation · Insurance Verification · Patient Relations · Scheduling · Treatment Planning · Bilingual (Spanish)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0" w:footer="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54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4hnt4ngudk9wbfdzx1tpj" Type="http://schemas.openxmlformats.org/officeDocument/2006/relationships/hyperlink" Target="mailto:o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2026-06-22T03:27:17.656Z</dcterms:created>
  <dcterms:modified xsi:type="dcterms:W3CDTF">2026-06-22T03:27:17.656Z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