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F2430" w:color="auto" w:val="clear"/>
            <w:tcMar>
              <w:top w:type="dxa" w:w="170"/>
              <w:left w:type="dxa" w:w="340"/>
              <w:bottom w:type="dxa" w:w="150"/>
              <w:right w:type="dxa" w:w="340"/>
            </w:tcMar>
            <w:vAlign w:val="center"/>
          </w:tcPr>
          <w:p>
            <w:r>
              <w:rPr>
                <w:rFonts w:ascii="Calibri" w:cs="Calibri" w:eastAsia="Calibri" w:hAnsi="Calibri"/>
                <w:color w:val="EC6A5E"/>
                <w:sz w:val="17"/>
                <w:szCs w:val="17"/>
              </w:rPr>
              <w:t xml:space="preserve">●</w:t>
            </w:r>
            <w:r>
              <w:rPr>
                <w:rFonts w:ascii="Calibri" w:cs="Calibri" w:eastAsia="Calibri" w:hAnsi="Calibri"/>
                <w:color w:val="F4BF4F"/>
                <w:sz w:val="17"/>
                <w:szCs w:val="17"/>
              </w:rPr>
              <w:t xml:space="preserve"> ●</w:t>
            </w:r>
            <w:r>
              <w:rPr>
                <w:rFonts w:ascii="Calibri" w:cs="Calibri" w:eastAsia="Calibri" w:hAnsi="Calibri"/>
                <w:color w:val="61C554"/>
                <w:sz w:val="17"/>
                <w:szCs w:val="17"/>
              </w:rPr>
              <w:t xml:space="preserve"> ●</w:t>
            </w:r>
            <w:r>
              <w:rPr>
                <w:rFonts w:ascii="Consolas" w:cs="Consolas" w:eastAsia="Consolas" w:hAnsi="Consolas"/>
                <w:sz w:val="17"/>
                <w:szCs w:val="17"/>
              </w:rPr>
              <w:t xml:space="preserve">      </w:t>
            </w:r>
            <w:r>
              <w:rPr>
                <w:rFonts w:ascii="Consolas" w:cs="Consolas" w:eastAsia="Consolas" w:hAnsi="Consolas"/>
                <w:color w:val="C8D0DC"/>
                <w:sz w:val="17"/>
                <w:szCs w:val="17"/>
                <w:shd w:fill="2B303B" w:color="auto" w:val="clear"/>
              </w:rPr>
              <w:t xml:space="preserve"> devops-engineer.yaml </w:t>
            </w:r>
            <w:r>
              <w:rPr>
                <w:rFonts w:ascii="Consolas" w:cs="Consolas" w:eastAsia="Consolas" w:hAnsi="Consolas"/>
                <w:color w:val="6B7384"/>
                <w:sz w:val="15"/>
                <w:szCs w:val="15"/>
              </w:rPr>
              <w:t xml:space="preserve">                                                            YAML · UTF-8</w:t>
            </w:r>
          </w:p>
        </w:tc>
      </w:tr>
    </w:tbl>
    <w:p>
      <w:pPr>
        <w:spacing w:after="60"/>
      </w:pP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60"/>
        <w:gridCol w:w="11680"/>
      </w:tblGrid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i/>
                <w:iCs/>
                <w:color w:val="8A93A3"/>
                <w:sz w:val="18"/>
                <w:szCs w:val="18"/>
              </w:rPr>
              <w:t xml:space="preserve"># devops-engineer.yaml — Aaron Klein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apiVersion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resume/v1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3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metadata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4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name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</w:t>
            </w:r>
            <w:r>
              <w:rPr>
                <w:rFonts w:ascii="Trebuchet MS" w:cs="Trebuchet MS" w:eastAsia="Trebuchet MS" w:hAnsi="Trebuchet MS"/>
                <w:b/>
                <w:bCs/>
                <w:color w:val="141821"/>
                <w:sz w:val="29"/>
                <w:szCs w:val="29"/>
              </w:rPr>
              <w:t xml:space="preserve">Aaron Klein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5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role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</w:t>
            </w:r>
            <w:r>
              <w:rPr>
                <w:rFonts w:ascii="Consolas" w:cs="Consolas" w:eastAsia="Consolas" w:hAnsi="Consolas"/>
                <w:color w:val="177C4A"/>
                <w:sz w:val="18"/>
                <w:szCs w:val="18"/>
              </w:rPr>
              <w:t xml:space="preserve">"DevOps Engineer"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6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location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Austin, TX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7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email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</w:t>
            </w:r>
            <w:hyperlink w:history="1" r:id="rIdwgjfeuosn83awcovw7pyf">
              <w:r>
                <w:rPr>
                  <w:rFonts w:ascii="Consolas" w:cs="Consolas" w:eastAsia="Consolas" w:hAnsi="Consolas"/>
                  <w:color w:val="177C4A"/>
                  <w:sz w:val="18"/>
                  <w:szCs w:val="18"/>
                </w:rPr>
                <w:t xml:space="preserve">aaron.klein@email.com</w:t>
              </w:r>
            </w:hyperlink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8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phone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</w:t>
            </w:r>
            <w:r>
              <w:rPr>
                <w:rFonts w:ascii="Consolas" w:cs="Consolas" w:eastAsia="Consolas" w:hAnsi="Consolas"/>
                <w:color w:val="177C4A"/>
                <w:sz w:val="18"/>
                <w:szCs w:val="18"/>
              </w:rPr>
              <w:t xml:space="preserve">(512) 555-0142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9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github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github.com/aklein-ops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10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summary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</w:t>
            </w:r>
            <w:r>
              <w:rPr>
                <w:rFonts w:ascii="Consolas" w:cs="Consolas" w:eastAsia="Consolas" w:hAnsi="Consolas"/>
                <w:color w:val="B5651D"/>
                <w:sz w:val="18"/>
                <w:szCs w:val="18"/>
              </w:rPr>
              <w:t xml:space="preserve">&gt;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11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DevOps engineer automating the path from commit to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12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production. Eight years building CI/CD and IaC that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13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ship safely, repeatably, and at scale.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14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certifications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[</w:t>
            </w:r>
            <w:r>
              <w:rPr>
                <w:rFonts w:ascii="Consolas" w:cs="Consolas" w:eastAsia="Consolas" w:hAnsi="Consolas"/>
                <w:color w:val="177C4A"/>
                <w:sz w:val="18"/>
                <w:szCs w:val="18"/>
              </w:rPr>
              <w:t xml:space="preserve">CKA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, </w:t>
            </w:r>
            <w:r>
              <w:rPr>
                <w:rFonts w:ascii="Consolas" w:cs="Consolas" w:eastAsia="Consolas" w:hAnsi="Consolas"/>
                <w:color w:val="177C4A"/>
                <w:sz w:val="18"/>
                <w:szCs w:val="18"/>
              </w:rPr>
              <w:t xml:space="preserve">AWS DevOps Pro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, </w:t>
            </w:r>
            <w:r>
              <w:rPr>
                <w:rFonts w:ascii="Consolas" w:cs="Consolas" w:eastAsia="Consolas" w:hAnsi="Consolas"/>
                <w:color w:val="177C4A"/>
                <w:sz w:val="18"/>
                <w:szCs w:val="18"/>
              </w:rPr>
              <w:t xml:space="preserve">Terraform Assoc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]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15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experience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16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-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title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</w:t>
            </w:r>
            <w:r>
              <w:rPr>
                <w:rFonts w:ascii="Consolas" w:cs="Consolas" w:eastAsia="Consolas" w:hAnsi="Consolas"/>
                <w:b/>
                <w:bCs/>
                <w:color w:val="141821"/>
                <w:sz w:val="18"/>
                <w:szCs w:val="18"/>
              </w:rPr>
              <w:t xml:space="preserve">Senior DevOps Engineer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17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company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Indeed  ·  </w:t>
            </w:r>
            <w:r>
              <w:rPr>
                <w:rFonts w:ascii="Consolas" w:cs="Consolas" w:eastAsia="Consolas" w:hAnsi="Consolas"/>
                <w:color w:val="B5651D"/>
                <w:sz w:val="18"/>
                <w:szCs w:val="18"/>
              </w:rPr>
              <w:t xml:space="preserve">2021 → Present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18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highlights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19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    - Cut deploy lead time 80% with a GitOps workflow (ArgoCD).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20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    - Built reusable Terraform modules powering 50+ microservices.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21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    - Owned a 99.95% uptime SLO across a 30-service platform.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22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-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title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</w:t>
            </w:r>
            <w:r>
              <w:rPr>
                <w:rFonts w:ascii="Consolas" w:cs="Consolas" w:eastAsia="Consolas" w:hAnsi="Consolas"/>
                <w:b/>
                <w:bCs/>
                <w:color w:val="141821"/>
                <w:sz w:val="18"/>
                <w:szCs w:val="18"/>
              </w:rPr>
              <w:t xml:space="preserve">DevOps Engineer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23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company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Bumble  ·  </w:t>
            </w:r>
            <w:r>
              <w:rPr>
                <w:rFonts w:ascii="Consolas" w:cs="Consolas" w:eastAsia="Consolas" w:hAnsi="Consolas"/>
                <w:color w:val="B5651D"/>
                <w:sz w:val="18"/>
                <w:szCs w:val="18"/>
              </w:rPr>
              <w:t xml:space="preserve">2018 → 2021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24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highlights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25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    - Migrated 200+ jobs from Jenkins to GitHub Actions; 3× faster builds.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26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    - Containerized legacy apps on EKS; cut infra cost 35%.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27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-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title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</w:t>
            </w:r>
            <w:r>
              <w:rPr>
                <w:rFonts w:ascii="Consolas" w:cs="Consolas" w:eastAsia="Consolas" w:hAnsi="Consolas"/>
                <w:b/>
                <w:bCs/>
                <w:color w:val="141821"/>
                <w:sz w:val="18"/>
                <w:szCs w:val="18"/>
              </w:rPr>
              <w:t xml:space="preserve">Systems Engineer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28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company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Rackspace  ·  </w:t>
            </w:r>
            <w:r>
              <w:rPr>
                <w:rFonts w:ascii="Consolas" w:cs="Consolas" w:eastAsia="Consolas" w:hAnsi="Consolas"/>
                <w:color w:val="B5651D"/>
                <w:sz w:val="18"/>
                <w:szCs w:val="18"/>
              </w:rPr>
              <w:t xml:space="preserve">2016 → 2018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29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      - Automated server provisioning with Ansible across 500+ hosts.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30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stack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31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iac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[Terraform, Ansible, Packer]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32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ci_cd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[GitHub Actions, Jenkins, ArgoCD]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33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cloud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[AWS, GCP]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k8s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[EKS, Helm]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34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  </w:t>
            </w: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observability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[Prometheus, Grafana, Datadog]</w:t>
            </w:r>
          </w:p>
        </w:tc>
      </w:tr>
      <w:tr>
        <w:tc>
          <w:tcPr>
            <w:tcW w:type="dxa" w:w="560"/>
            <w:tcBorders>
              <w:top w:val="none"/>
              <w:left w:val="none"/>
              <w:bottom w:val="none"/>
              <w:right w:val="single" w:color="ECEEF4" w:sz="4"/>
            </w:tcBorders>
            <w:tcMar>
              <w:top w:type="dxa" w:w="14"/>
              <w:left w:type="dxa" w:w="0"/>
              <w:bottom w:type="dxa" w:w="14"/>
              <w:right w:type="dxa" w:w="140"/>
            </w:tcMar>
            <w:vAlign w:val="top"/>
          </w:tcPr>
          <w:p>
            <w:pPr>
              <w:spacing w:after="0" w:line="230" w:lineRule="exact"/>
              <w:jc w:val="right"/>
            </w:pPr>
            <w:r>
              <w:rPr>
                <w:rFonts w:ascii="Consolas" w:cs="Consolas" w:eastAsia="Consolas" w:hAnsi="Consolas"/>
                <w:color w:val="C3C8D4"/>
                <w:sz w:val="17"/>
                <w:szCs w:val="17"/>
              </w:rPr>
              <w:t xml:space="preserve">35</w:t>
            </w:r>
          </w:p>
        </w:tc>
        <w:tc>
          <w:tcPr>
            <w:tcW w:type="dxa" w:w="11680"/>
            <w:tcBorders>
              <w:top w:val="none"/>
              <w:left w:val="none"/>
              <w:bottom w:val="none"/>
              <w:right w:val="none"/>
            </w:tcBorders>
            <w:tcMar>
              <w:top w:type="dxa" w:w="14"/>
              <w:left w:type="dxa" w:w="220"/>
              <w:bottom w:type="dxa" w:w="14"/>
              <w:right w:type="dxa" w:w="200"/>
            </w:tcMar>
            <w:vAlign w:val="top"/>
          </w:tcPr>
          <w:p>
            <w:pPr>
              <w:spacing w:after="0" w:line="230" w:lineRule="exact"/>
            </w:pPr>
            <w:r>
              <w:rPr>
                <w:rFonts w:ascii="Consolas" w:cs="Consolas" w:eastAsia="Consolas" w:hAnsi="Consolas"/>
                <w:color w:val="2F6FD0"/>
                <w:sz w:val="18"/>
                <w:szCs w:val="18"/>
              </w:rPr>
              <w:t xml:space="preserve">education</w:t>
            </w:r>
            <w:r>
              <w:rPr>
                <w:rFonts w:ascii="Consolas" w:cs="Consolas" w:eastAsia="Consolas" w:hAnsi="Consolas"/>
                <w:color w:val="2B303B"/>
                <w:sz w:val="18"/>
                <w:szCs w:val="18"/>
              </w:rPr>
              <w:t xml:space="preserve">: B.S. Computer Science — UT Austin</w:t>
            </w:r>
          </w:p>
        </w:tc>
      </w:tr>
    </w:tbl>
    <w:sectPr>
      <w:pgSz w:w="12240" w:h="15840" w:orient="portrait"/>
      <w:pgMar w:top="0" w:right="0" w:bottom="3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color w:val="2B303B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gjfeuosn83awcovw7pyf" Type="http://schemas.openxmlformats.org/officeDocument/2006/relationships/hyperlink" Target="mailto:aaron.klei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2026-06-20T18:23:40.593Z</dcterms:created>
  <dcterms:modified xsi:type="dcterms:W3CDTF">2026-06-20T18:23:40.597Z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