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tbl>
      <w:tblPr>
        <w:tblW w:type="dxa" w:w="12240"/>
        <w:tblBorders>
          <w:top w:val="none"/>
          <w:left w:val="single" w:color="DDD6EF" w:sz="3"/>
          <w:bottom w:val="none"/>
          <w:right w:val="none"/>
          <w:insideH w:val="none"/>
          <w:insideV w:val="none"/>
        </w:tblBorders>
        <w:tblLayout w:type="fixed"/>
      </w:tblPr>
      <w:tblGrid>
        <w:gridCol w:w="8160"/>
        <w:gridCol w:w="2040"/>
        <w:gridCol w:w="2040"/>
      </w:tblGrid>
      <w:tr>
        <w:tc>
          <w:tcPr>
            <w:tcW w:type="dxa" w:w="8160"/>
            <w:vMerge w:val="restart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30"/>
              <w:left w:type="dxa" w:w="560"/>
              <w:bottom w:type="dxa" w:w="330"/>
              <w:right w:type="dxa" w:w="120"/>
            </w:tcMar>
            <w:vAlign w:val="top"/>
          </w:tcPr>
          <w:p>
            <w:pPr>
              <w:spacing w:after="50"/>
            </w:pPr>
            <w:r>
              <w:rPr>
                <w:rFonts w:ascii="Consolas" w:cs="Consolas" w:eastAsia="Consolas" w:hAnsi="Consolas"/>
                <w:b/>
                <w:bCs/>
                <w:color w:val="5B3FB0"/>
                <w:spacing w:val="20"/>
                <w:sz w:val="17"/>
                <w:szCs w:val="17"/>
              </w:rPr>
              <w:t xml:space="preserve">RF &amp; COMMUNICATIONS ENGINEER</w:t>
            </w:r>
          </w:p>
          <w:p>
            <w:r>
              <w:rPr>
                <w:rFonts w:ascii="Calibri" w:cs="Calibri" w:eastAsia="Calibri" w:hAnsi="Calibri"/>
                <w:b/>
                <w:bCs/>
                <w:color w:val="1A1428"/>
                <w:sz w:val="59"/>
                <w:szCs w:val="59"/>
              </w:rPr>
              <w:t xml:space="preserve">Elena Vásquez, PhD</w:t>
            </w:r>
          </w:p>
        </w:tc>
        <w:tc>
          <w:tcPr>
            <w:tcW w:type="dxa" w:w="2040"/>
            <w:tcBorders>
              <w:top w:val="none"/>
              <w:left w:val="none"/>
              <w:bottom w:val="single" w:color="DDD6EF" w:sz="3"/>
              <w:right w:val="single" w:color="DDD6EF" w:sz="3"/>
            </w:tcBorders>
            <w:tcMar>
              <w:top w:type="dxa" w:w="130"/>
              <w:left w:type="dxa" w:w="180"/>
              <w:bottom w:type="dxa" w:w="130"/>
              <w:right w:type="dxa" w:w="120"/>
            </w:tcMar>
            <w:vAlign w:val="top"/>
          </w:tcPr>
          <w:p>
            <w:pPr>
              <w:spacing w:after="20"/>
            </w:pPr>
            <w:r>
              <w:rPr>
                <w:rFonts w:ascii="Consolas" w:cs="Consolas" w:eastAsia="Consolas" w:hAnsi="Consolas"/>
                <w:color w:val="9AA6B3"/>
                <w:spacing w:val="6"/>
                <w:sz w:val="12"/>
                <w:szCs w:val="12"/>
              </w:rPr>
              <w:t xml:space="preserve">LOCATION</w:t>
            </w:r>
          </w:p>
          <w:p>
            <w:r>
              <w:rPr>
                <w:rFonts w:ascii="Consolas" w:cs="Consolas" w:eastAsia="Consolas" w:hAnsi="Consolas"/>
                <w:color w:val="1A1428"/>
                <w:sz w:val="16"/>
                <w:szCs w:val="16"/>
              </w:rPr>
              <w:t xml:space="preserve">San Diego, CA</w:t>
            </w:r>
          </w:p>
        </w:tc>
        <w:tc>
          <w:tcPr>
            <w:tcW w:type="dxa" w:w="2040"/>
            <w:tcBorders>
              <w:top w:val="none"/>
              <w:left w:val="none"/>
              <w:bottom w:val="single" w:color="DDD6EF" w:sz="3"/>
              <w:right w:val="none"/>
            </w:tcBorders>
            <w:tcMar>
              <w:top w:type="dxa" w:w="130"/>
              <w:left w:type="dxa" w:w="180"/>
              <w:bottom w:type="dxa" w:w="130"/>
              <w:right w:type="dxa" w:w="120"/>
            </w:tcMar>
            <w:vAlign w:val="top"/>
          </w:tcPr>
          <w:p>
            <w:pPr>
              <w:spacing w:after="20"/>
            </w:pPr>
            <w:r>
              <w:rPr>
                <w:rFonts w:ascii="Consolas" w:cs="Consolas" w:eastAsia="Consolas" w:hAnsi="Consolas"/>
                <w:color w:val="9AA6B3"/>
                <w:spacing w:val="6"/>
                <w:sz w:val="12"/>
                <w:szCs w:val="12"/>
              </w:rPr>
              <w:t xml:space="preserve">EXP.</w:t>
            </w:r>
          </w:p>
          <w:p>
            <w:r>
              <w:rPr>
                <w:rFonts w:ascii="Consolas" w:cs="Consolas" w:eastAsia="Consolas" w:hAnsi="Consolas"/>
                <w:color w:val="1A1428"/>
                <w:sz w:val="16"/>
                <w:szCs w:val="16"/>
              </w:rPr>
              <w:t xml:space="preserve">9 yrs</w:t>
            </w:r>
          </w:p>
        </w:tc>
      </w:tr>
      <w:tr>
        <w:tc>
          <w:tcPr>
            <w:vMerge w:val="continue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2040"/>
            <w:tcBorders>
              <w:top w:val="none"/>
              <w:left w:val="none"/>
              <w:bottom w:val="none"/>
              <w:right w:val="single" w:color="DDD6EF" w:sz="3"/>
            </w:tcBorders>
            <w:tcMar>
              <w:top w:type="dxa" w:w="130"/>
              <w:left w:type="dxa" w:w="180"/>
              <w:bottom w:type="dxa" w:w="130"/>
              <w:right w:type="dxa" w:w="120"/>
            </w:tcMar>
            <w:vAlign w:val="top"/>
          </w:tcPr>
          <w:p>
            <w:pPr>
              <w:spacing w:after="20"/>
            </w:pPr>
            <w:r>
              <w:rPr>
                <w:rFonts w:ascii="Consolas" w:cs="Consolas" w:eastAsia="Consolas" w:hAnsi="Consolas"/>
                <w:color w:val="9AA6B3"/>
                <w:spacing w:val="6"/>
                <w:sz w:val="12"/>
                <w:szCs w:val="12"/>
              </w:rPr>
              <w:t xml:space="preserve">BAND</w:t>
            </w:r>
          </w:p>
          <w:p>
            <w:r>
              <w:rPr>
                <w:rFonts w:ascii="Consolas" w:cs="Consolas" w:eastAsia="Consolas" w:hAnsi="Consolas"/>
                <w:color w:val="1A1428"/>
                <w:sz w:val="16"/>
                <w:szCs w:val="16"/>
              </w:rPr>
              <w:t xml:space="preserve">DC–40 GHz</w:t>
            </w:r>
          </w:p>
        </w:tc>
        <w:tc>
          <w:tcPr>
            <w:tcW w:type="dxa" w:w="2040"/>
            <w:tcBorders>
              <w:top w:val="none"/>
              <w:left w:val="none"/>
              <w:bottom w:val="none"/>
              <w:right w:val="none"/>
            </w:tcBorders>
            <w:tcMar>
              <w:top w:type="dxa" w:w="130"/>
              <w:left w:type="dxa" w:w="180"/>
              <w:bottom w:type="dxa" w:w="130"/>
              <w:right w:type="dxa" w:w="120"/>
            </w:tcMar>
            <w:vAlign w:val="top"/>
          </w:tcPr>
          <w:p>
            <w:pPr>
              <w:spacing w:after="20"/>
            </w:pPr>
            <w:r>
              <w:rPr>
                <w:rFonts w:ascii="Consolas" w:cs="Consolas" w:eastAsia="Consolas" w:hAnsi="Consolas"/>
                <w:color w:val="9AA6B3"/>
                <w:spacing w:val="6"/>
                <w:sz w:val="12"/>
                <w:szCs w:val="12"/>
              </w:rPr>
              <w:t xml:space="preserve">PHONE</w:t>
            </w:r>
          </w:p>
          <w:p>
            <w:r>
              <w:rPr>
                <w:rFonts w:ascii="Consolas" w:cs="Consolas" w:eastAsia="Consolas" w:hAnsi="Consolas"/>
                <w:color w:val="1A1428"/>
                <w:sz w:val="16"/>
                <w:szCs w:val="16"/>
              </w:rPr>
              <w:t xml:space="preserve">555-0166</w:t>
            </w:r>
          </w:p>
        </w:tc>
      </w:tr>
    </w:tbl>
    <w:tbl>
      <w:tblPr>
        <w:tblW w:type="dxa" w:w="12240"/>
        <w:tblBorders>
          <w:top w:val="single" w:color="DDD6EF" w:sz="3"/>
          <w:left w:val="none"/>
          <w:bottom w:val="single" w:color="5B3FB0" w:sz="18"/>
          <w:right w:val="none"/>
          <w:insideH w:val="none"/>
          <w:insideV w:val="none"/>
        </w:tblBorders>
        <w:tblLayout w:type="fixed"/>
      </w:tblPr>
      <w:tblGrid>
        <w:gridCol w:w="5400"/>
        <w:gridCol w:w="6840"/>
      </w:tblGrid>
      <w:tr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6F3FC" w:color="auto" w:val="clear"/>
            <w:tcMar>
              <w:top w:type="dxa" w:w="80"/>
              <w:left w:type="dxa" w:w="560"/>
              <w:bottom w:type="dxa" w:w="80"/>
              <w:right w:type="dxa" w:w="60"/>
            </w:tcMar>
          </w:tcPr>
          <w:p>
            <w:hyperlink w:history="1" r:id="rIdbkicwbiqd1twhpnoxa5x7">
              <w:r>
                <w:rPr>
                  <w:rFonts w:ascii="Consolas" w:cs="Consolas" w:eastAsia="Consolas" w:hAnsi="Consolas"/>
                  <w:color w:val="5A6B7D"/>
                  <w:sz w:val="15"/>
                  <w:szCs w:val="15"/>
                </w:rPr>
                <w:t xml:space="preserve">e.vasquez@email.com</w:t>
              </w:r>
            </w:hyperlink>
          </w:p>
        </w:tc>
        <w:tc>
          <w:tcPr>
            <w:tcW w:type="dxa" w:w="68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6F3FC" w:color="auto" w:val="clear"/>
            <w:tcMar>
              <w:top w:type="dxa" w:w="80"/>
              <w:left w:type="dxa" w:w="60"/>
              <w:bottom w:type="dxa" w:w="80"/>
              <w:right w:type="dxa" w:w="560"/>
            </w:tcMar>
          </w:tcPr>
          <w:p>
            <w:pPr>
              <w:jc w:val="right"/>
            </w:pPr>
            <w:r>
              <w:rPr>
                <w:rFonts w:ascii="Consolas" w:cs="Consolas" w:eastAsia="Consolas" w:hAnsi="Consolas"/>
                <w:color w:val="5A6B7D"/>
                <w:sz w:val="15"/>
                <w:szCs w:val="15"/>
              </w:rPr>
              <w:t xml:space="preserve">in/elenavasquez</w:t>
            </w:r>
          </w:p>
        </w:tc>
      </w:tr>
    </w:tbl>
    <w:p>
      <w:pPr>
        <w:spacing w:after="200" w:before="300"/>
        <w:ind w:left="560" w:right="560"/>
      </w:pPr>
      <w:r>
        <w:rPr>
          <w:rFonts w:ascii="Calibri" w:cs="Calibri" w:eastAsia="Calibri" w:hAnsi="Calibri"/>
          <w:color w:val="39344A"/>
          <w:sz w:val="20"/>
          <w:szCs w:val="20"/>
        </w:rPr>
        <w:t xml:space="preserve">RF engineer who designs the front end and closes the link. Nine years on RF/microwave circuits, antennas, and wireless systems — from LNA and PA design to phased-array beamforming and over-the-air test. I model in ADS and HFSS, validate on the VNA, and make the radio meet spec across temperature and band.</w:t>
      </w:r>
    </w:p>
    <w:tbl>
      <w:tblPr>
        <w:tblW w:type="dxa" w:w="11120"/>
        <w:tblInd w:type="dxa" w:w="56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  <w:tblCellMar>
          <w:top w:type="dxa" w:w="0"/>
          <w:bottom w:type="dxa" w:w="0"/>
        </w:tblCellMar>
      </w:tblPr>
      <w:tblGrid>
        <w:gridCol w:w="1532"/>
        <w:gridCol w:w="9588"/>
      </w:tblGrid>
      <w:tr>
        <w:tc>
          <w:tcPr>
            <w:tcW w:type="dxa" w:w="1532"/>
            <w:tcBorders>
              <w:top w:val="single" w:color="E1D9F1" w:sz="3"/>
              <w:left w:val="single" w:color="E1D9F1" w:sz="3"/>
              <w:bottom w:val="single" w:color="E1D9F1" w:sz="3"/>
              <w:right w:val="single" w:color="E1D9F1" w:sz="3"/>
            </w:tcBorders>
            <w:shd w:fill="F1EDFB" w:color="auto" w:val="clear"/>
            <w:tcMar>
              <w:top w:type="dxa" w:w="40"/>
              <w:left w:type="dxa" w:w="130"/>
              <w:bottom w:type="dxa" w:w="46"/>
              <w:right w:type="dxa" w:w="130"/>
            </w:tcMar>
            <w:vAlign w:val="center"/>
          </w:tcPr>
          <w:p>
            <w:pPr>
              <w:spacing w:after="0" w:before="0"/>
            </w:pPr>
            <w:r>
              <w:rPr>
                <w:rFonts w:ascii="Consolas" w:cs="Consolas" w:eastAsia="Consolas" w:hAnsi="Consolas"/>
                <w:b/>
                <w:bCs/>
                <w:color w:val="5B3FB0"/>
                <w:spacing w:val="6"/>
                <w:sz w:val="17"/>
                <w:szCs w:val="17"/>
              </w:rPr>
              <w:t xml:space="preserve">link-budget</w:t>
            </w:r>
          </w:p>
        </w:tc>
        <w:tc>
          <w:tcPr>
            <w:tcW w:type="dxa" w:w="9588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160"/>
              <w:bottom w:type="dxa" w:w="0"/>
              <w:right w:type="dxa" w:w="0"/>
            </w:tcMar>
            <w:vAlign w:val="center"/>
          </w:tcPr>
          <w:p>
            <w:pPr>
              <w:pBdr>
                <w:bottom w:val="single" w:color="E1D9F1" w:sz="3"/>
              </w:pBd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150"/>
      </w:pPr>
    </w:p>
    <w:tbl>
      <w:tblPr>
        <w:tblW w:type="dxa" w:w="11120"/>
        <w:tblInd w:type="dxa" w:w="560"/>
        <w:tblBorders>
          <w:top w:val="single" w:color="E1D9F1" w:sz="4"/>
          <w:left w:val="single" w:color="E1D9F1" w:sz="4"/>
          <w:bottom w:val="single" w:color="E1D9F1" w:sz="4"/>
          <w:right w:val="single" w:color="E1D9F1" w:sz="4"/>
          <w:insideH w:val="none"/>
          <w:insideV w:val="none"/>
        </w:tblBorders>
        <w:tblLayout w:type="fixed"/>
      </w:tblPr>
      <w:tblGrid>
        <w:gridCol w:w="3706"/>
        <w:gridCol w:w="1853"/>
        <w:gridCol w:w="3706"/>
        <w:gridCol w:w="1855"/>
      </w:tblGrid>
      <w:tr>
        <w:tc>
          <w:tcPr>
            <w:tcW w:type="dxa" w:w="370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C1F55" w:color="auto" w:val="clear"/>
            <w:tcMar>
              <w:top w:type="dxa" w:w="80"/>
              <w:left w:type="dxa" w:w="160"/>
              <w:bottom w:type="dxa" w:w="80"/>
              <w:right w:type="dxa" w:w="60"/>
            </w:tcMar>
            <w:vAlign w:val="center"/>
          </w:tcPr>
          <w:p>
            <w:pPr>
              <w:jc w:val="left"/>
            </w:pPr>
            <w:r>
              <w:rPr>
                <w:rFonts w:ascii="Consolas" w:cs="Consolas" w:eastAsia="Consolas" w:hAnsi="Consolas"/>
                <w:b/>
                <w:bCs/>
                <w:color w:val="FFFFFF"/>
                <w:spacing w:val="4"/>
                <w:sz w:val="12"/>
                <w:szCs w:val="12"/>
              </w:rPr>
              <w:t xml:space="preserve">PARAMETER</w:t>
            </w:r>
          </w:p>
        </w:tc>
        <w:tc>
          <w:tcPr>
            <w:tcW w:type="dxa" w:w="185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C1F55" w:color="auto" w:val="clear"/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jc w:val="right"/>
            </w:pPr>
            <w:r>
              <w:rPr>
                <w:rFonts w:ascii="Consolas" w:cs="Consolas" w:eastAsia="Consolas" w:hAnsi="Consolas"/>
                <w:b/>
                <w:bCs/>
                <w:color w:val="FFFFFF"/>
                <w:spacing w:val="4"/>
                <w:sz w:val="12"/>
                <w:szCs w:val="12"/>
              </w:rPr>
              <w:t xml:space="preserve">VALUE</w:t>
            </w:r>
          </w:p>
        </w:tc>
        <w:tc>
          <w:tcPr>
            <w:tcW w:type="dxa" w:w="370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C1F55" w:color="auto" w:val="clear"/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jc w:val="left"/>
            </w:pPr>
            <w:r>
              <w:rPr>
                <w:rFonts w:ascii="Consolas" w:cs="Consolas" w:eastAsia="Consolas" w:hAnsi="Consolas"/>
                <w:b/>
                <w:bCs/>
                <w:color w:val="FFFFFF"/>
                <w:spacing w:val="4"/>
                <w:sz w:val="12"/>
                <w:szCs w:val="12"/>
              </w:rPr>
              <w:t xml:space="preserve">PARAMETER</w:t>
            </w:r>
          </w:p>
        </w:tc>
        <w:tc>
          <w:tcPr>
            <w:tcW w:type="dxa" w:w="1855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C1F55" w:color="auto" w:val="clear"/>
            <w:tcMar>
              <w:top w:type="dxa" w:w="80"/>
              <w:left w:type="dxa" w:w="60"/>
              <w:bottom w:type="dxa" w:w="80"/>
              <w:right w:type="dxa" w:w="160"/>
            </w:tcMar>
            <w:vAlign w:val="center"/>
          </w:tcPr>
          <w:p>
            <w:pPr>
              <w:jc w:val="right"/>
            </w:pPr>
            <w:r>
              <w:rPr>
                <w:rFonts w:ascii="Consolas" w:cs="Consolas" w:eastAsia="Consolas" w:hAnsi="Consolas"/>
                <w:b/>
                <w:bCs/>
                <w:color w:val="FFFFFF"/>
                <w:spacing w:val="4"/>
                <w:sz w:val="12"/>
                <w:szCs w:val="12"/>
              </w:rPr>
              <w:t xml:space="preserve">VALUE</w:t>
            </w:r>
          </w:p>
        </w:tc>
      </w:tr>
      <w:tr>
        <w:tc>
          <w:tcPr>
            <w:tcW w:type="dxa" w:w="370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5"/>
              <w:left w:type="dxa" w:w="160"/>
              <w:bottom w:type="dxa" w:w="85"/>
              <w:right w:type="dxa" w:w="6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2B3138"/>
                <w:sz w:val="17"/>
                <w:szCs w:val="17"/>
              </w:rPr>
              <w:t xml:space="preserve">Frequency</w:t>
            </w:r>
          </w:p>
        </w:tc>
        <w:tc>
          <w:tcPr>
            <w:tcW w:type="dxa" w:w="185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5"/>
              <w:left w:type="dxa" w:w="60"/>
              <w:bottom w:type="dxa" w:w="85"/>
              <w:right w:type="dxa" w:w="60"/>
            </w:tcMar>
            <w:vAlign w:val="center"/>
          </w:tcPr>
          <w:p>
            <w:pPr>
              <w:jc w:val="right"/>
            </w:pPr>
            <w:r>
              <w:rPr>
                <w:rFonts w:ascii="Consolas" w:cs="Consolas" w:eastAsia="Consolas" w:hAnsi="Consolas"/>
                <w:b w:val="false"/>
                <w:bCs w:val="false"/>
                <w:color w:val="2B3138"/>
                <w:sz w:val="17"/>
                <w:szCs w:val="17"/>
              </w:rPr>
              <w:t xml:space="preserve">28 GHz</w:t>
            </w:r>
          </w:p>
        </w:tc>
        <w:tc>
          <w:tcPr>
            <w:tcW w:type="dxa" w:w="370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5"/>
              <w:left w:type="dxa" w:w="60"/>
              <w:bottom w:type="dxa" w:w="85"/>
              <w:right w:type="dxa" w:w="6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2B3138"/>
                <w:sz w:val="17"/>
                <w:szCs w:val="17"/>
              </w:rPr>
              <w:t xml:space="preserve">PA output</w:t>
            </w:r>
          </w:p>
        </w:tc>
        <w:tc>
          <w:tcPr>
            <w:tcW w:type="dxa" w:w="1855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5"/>
              <w:left w:type="dxa" w:w="60"/>
              <w:bottom w:type="dxa" w:w="85"/>
              <w:right w:type="dxa" w:w="160"/>
            </w:tcMar>
            <w:vAlign w:val="center"/>
          </w:tcPr>
          <w:p>
            <w:pPr>
              <w:jc w:val="right"/>
            </w:pPr>
            <w:r>
              <w:rPr>
                <w:rFonts w:ascii="Consolas" w:cs="Consolas" w:eastAsia="Consolas" w:hAnsi="Consolas"/>
                <w:b w:val="false"/>
                <w:bCs w:val="false"/>
                <w:color w:val="2B3138"/>
                <w:sz w:val="17"/>
                <w:szCs w:val="17"/>
              </w:rPr>
              <w:t xml:space="preserve">+30 dBm</w:t>
            </w:r>
          </w:p>
        </w:tc>
      </w:tr>
      <w:tr>
        <w:tc>
          <w:tcPr>
            <w:tcW w:type="dxa" w:w="370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AF8FD" w:color="auto" w:val="clear"/>
            <w:tcMar>
              <w:top w:type="dxa" w:w="85"/>
              <w:left w:type="dxa" w:w="160"/>
              <w:bottom w:type="dxa" w:w="85"/>
              <w:right w:type="dxa" w:w="6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2B3138"/>
                <w:sz w:val="17"/>
                <w:szCs w:val="17"/>
              </w:rPr>
              <w:t xml:space="preserve">LNA noise figure</w:t>
            </w:r>
          </w:p>
        </w:tc>
        <w:tc>
          <w:tcPr>
            <w:tcW w:type="dxa" w:w="185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AF8FD" w:color="auto" w:val="clear"/>
            <w:tcMar>
              <w:top w:type="dxa" w:w="85"/>
              <w:left w:type="dxa" w:w="60"/>
              <w:bottom w:type="dxa" w:w="85"/>
              <w:right w:type="dxa" w:w="60"/>
            </w:tcMar>
            <w:vAlign w:val="center"/>
          </w:tcPr>
          <w:p>
            <w:pPr>
              <w:jc w:val="right"/>
            </w:pPr>
            <w:r>
              <w:rPr>
                <w:rFonts w:ascii="Consolas" w:cs="Consolas" w:eastAsia="Consolas" w:hAnsi="Consolas"/>
                <w:b w:val="false"/>
                <w:bCs w:val="false"/>
                <w:color w:val="2B3138"/>
                <w:sz w:val="17"/>
                <w:szCs w:val="17"/>
              </w:rPr>
              <w:t xml:space="preserve">1.8 dB</w:t>
            </w:r>
          </w:p>
        </w:tc>
        <w:tc>
          <w:tcPr>
            <w:tcW w:type="dxa" w:w="370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AF8FD" w:color="auto" w:val="clear"/>
            <w:tcMar>
              <w:top w:type="dxa" w:w="85"/>
              <w:left w:type="dxa" w:w="60"/>
              <w:bottom w:type="dxa" w:w="85"/>
              <w:right w:type="dxa" w:w="6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2B3138"/>
                <w:sz w:val="17"/>
                <w:szCs w:val="17"/>
              </w:rPr>
              <w:t xml:space="preserve">Array gain</w:t>
            </w:r>
          </w:p>
        </w:tc>
        <w:tc>
          <w:tcPr>
            <w:tcW w:type="dxa" w:w="1855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AF8FD" w:color="auto" w:val="clear"/>
            <w:tcMar>
              <w:top w:type="dxa" w:w="85"/>
              <w:left w:type="dxa" w:w="60"/>
              <w:bottom w:type="dxa" w:w="85"/>
              <w:right w:type="dxa" w:w="160"/>
            </w:tcMar>
            <w:vAlign w:val="center"/>
          </w:tcPr>
          <w:p>
            <w:pPr>
              <w:jc w:val="right"/>
            </w:pPr>
            <w:r>
              <w:rPr>
                <w:rFonts w:ascii="Consolas" w:cs="Consolas" w:eastAsia="Consolas" w:hAnsi="Consolas"/>
                <w:b w:val="false"/>
                <w:bCs w:val="false"/>
                <w:color w:val="2B3138"/>
                <w:sz w:val="17"/>
                <w:szCs w:val="17"/>
              </w:rPr>
              <w:t xml:space="preserve">24 dBi</w:t>
            </w:r>
          </w:p>
        </w:tc>
      </w:tr>
      <w:tr>
        <w:tc>
          <w:tcPr>
            <w:tcW w:type="dxa" w:w="370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5"/>
              <w:left w:type="dxa" w:w="160"/>
              <w:bottom w:type="dxa" w:w="85"/>
              <w:right w:type="dxa" w:w="6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2B3138"/>
                <w:sz w:val="17"/>
                <w:szCs w:val="17"/>
              </w:rPr>
              <w:t xml:space="preserve">EVM</w:t>
            </w:r>
          </w:p>
        </w:tc>
        <w:tc>
          <w:tcPr>
            <w:tcW w:type="dxa" w:w="185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5"/>
              <w:left w:type="dxa" w:w="60"/>
              <w:bottom w:type="dxa" w:w="85"/>
              <w:right w:type="dxa" w:w="60"/>
            </w:tcMar>
            <w:vAlign w:val="center"/>
          </w:tcPr>
          <w:p>
            <w:pPr>
              <w:jc w:val="right"/>
            </w:pPr>
            <w:r>
              <w:rPr>
                <w:rFonts w:ascii="Consolas" w:cs="Consolas" w:eastAsia="Consolas" w:hAnsi="Consolas"/>
                <w:b w:val="false"/>
                <w:bCs w:val="false"/>
                <w:color w:val="2B3138"/>
                <w:sz w:val="17"/>
                <w:szCs w:val="17"/>
              </w:rPr>
              <w:t xml:space="preserve">−38 dB</w:t>
            </w:r>
          </w:p>
        </w:tc>
        <w:tc>
          <w:tcPr>
            <w:tcW w:type="dxa" w:w="370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5"/>
              <w:left w:type="dxa" w:w="60"/>
              <w:bottom w:type="dxa" w:w="85"/>
              <w:right w:type="dxa" w:w="6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2B3138"/>
                <w:sz w:val="17"/>
                <w:szCs w:val="17"/>
              </w:rPr>
              <w:t xml:space="preserve">Link margin</w:t>
            </w:r>
          </w:p>
        </w:tc>
        <w:tc>
          <w:tcPr>
            <w:tcW w:type="dxa" w:w="1855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5"/>
              <w:left w:type="dxa" w:w="60"/>
              <w:bottom w:type="dxa" w:w="85"/>
              <w:right w:type="dxa" w:w="160"/>
            </w:tcMar>
            <w:vAlign w:val="center"/>
          </w:tcPr>
          <w:p>
            <w:pPr>
              <w:jc w:val="right"/>
            </w:pPr>
            <w:r>
              <w:rPr>
                <w:rFonts w:ascii="Consolas" w:cs="Consolas" w:eastAsia="Consolas" w:hAnsi="Consolas"/>
                <w:b w:val="false"/>
                <w:bCs w:val="false"/>
                <w:color w:val="2B3138"/>
                <w:sz w:val="17"/>
                <w:szCs w:val="17"/>
              </w:rPr>
              <w:t xml:space="preserve">8.2 dB</w:t>
            </w:r>
          </w:p>
        </w:tc>
      </w:tr>
    </w:tbl>
    <w:tbl>
      <w:tblPr>
        <w:tblW w:type="dxa" w:w="11120"/>
        <w:tblInd w:type="dxa" w:w="56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  <w:tblCellMar>
          <w:top w:type="dxa" w:w="260"/>
          <w:bottom w:type="dxa" w:w="0"/>
        </w:tblCellMar>
      </w:tblPr>
      <w:tblGrid>
        <w:gridCol w:w="1440"/>
        <w:gridCol w:w="9680"/>
      </w:tblGrid>
      <w:tr>
        <w:tc>
          <w:tcPr>
            <w:tcW w:type="dxa" w:w="1440"/>
            <w:tcBorders>
              <w:top w:val="single" w:color="E1D9F1" w:sz="3"/>
              <w:left w:val="single" w:color="E1D9F1" w:sz="3"/>
              <w:bottom w:val="single" w:color="E1D9F1" w:sz="3"/>
              <w:right w:val="single" w:color="E1D9F1" w:sz="3"/>
            </w:tcBorders>
            <w:shd w:fill="F1EDFB" w:color="auto" w:val="clear"/>
            <w:tcMar>
              <w:top w:type="dxa" w:w="40"/>
              <w:left w:type="dxa" w:w="130"/>
              <w:bottom w:type="dxa" w:w="46"/>
              <w:right w:type="dxa" w:w="130"/>
            </w:tcMar>
            <w:vAlign w:val="center"/>
          </w:tcPr>
          <w:p>
            <w:pPr>
              <w:spacing w:after="0" w:before="260"/>
            </w:pPr>
            <w:r>
              <w:rPr>
                <w:rFonts w:ascii="Consolas" w:cs="Consolas" w:eastAsia="Consolas" w:hAnsi="Consolas"/>
                <w:b/>
                <w:bCs/>
                <w:color w:val="5B3FB0"/>
                <w:spacing w:val="6"/>
                <w:sz w:val="17"/>
                <w:szCs w:val="17"/>
              </w:rPr>
              <w:t xml:space="preserve">experience</w:t>
            </w:r>
          </w:p>
        </w:tc>
        <w:tc>
          <w:tcPr>
            <w:tcW w:type="dxa" w:w="9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160"/>
              <w:bottom w:type="dxa" w:w="0"/>
              <w:right w:type="dxa" w:w="0"/>
            </w:tcMar>
            <w:vAlign w:val="center"/>
          </w:tcPr>
          <w:p>
            <w:pPr>
              <w:pBdr>
                <w:bottom w:val="single" w:color="E1D9F1" w:sz="3"/>
              </w:pBd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150"/>
      </w:pPr>
    </w:p>
    <w:tbl>
      <w:tblPr>
        <w:tblW w:type="dxa" w:w="11120"/>
        <w:tblInd w:type="dxa" w:w="56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420"/>
        <w:gridCol w:w="1700"/>
      </w:tblGrid>
      <w:tr>
        <w:tc>
          <w:tcPr>
            <w:tcW w:type="dxa" w:w="94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A1428"/>
                <w:sz w:val="20"/>
                <w:szCs w:val="20"/>
              </w:rPr>
              <w:t xml:space="preserve">Senior RF Engineer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onsolas" w:cs="Consolas" w:eastAsia="Consolas" w:hAnsi="Consolas"/>
                <w:b/>
                <w:bCs/>
                <w:color w:val="A298BD"/>
                <w:sz w:val="16"/>
                <w:szCs w:val="16"/>
              </w:rPr>
              <w:t xml:space="preserve">2020 – Present</w:t>
            </w:r>
          </w:p>
        </w:tc>
      </w:tr>
    </w:tbl>
    <w:p>
      <w:pPr>
        <w:spacing w:after="40"/>
        <w:ind w:left="560" w:right="560"/>
      </w:pPr>
      <w:r>
        <w:rPr>
          <w:rFonts w:ascii="Calibri" w:cs="Calibri" w:eastAsia="Calibri" w:hAnsi="Calibri"/>
          <w:b/>
          <w:bCs/>
          <w:color w:val="5B3FB0"/>
          <w:sz w:val="18"/>
          <w:szCs w:val="18"/>
        </w:rPr>
        <w:t xml:space="preserve">Qualcomm — San Diego, CA</w:t>
      </w:r>
    </w:p>
    <w:p>
      <w:pPr>
        <w:pStyle w:val="ListParagraph"/>
        <w:numPr>
          <w:ilvl w:val="0"/>
          <w:numId w:val="2"/>
        </w:numPr>
        <w:spacing w:after="30"/>
        <w:ind w:left="860" w:right="560" w:hanging="160"/>
      </w:pPr>
      <w:r>
        <w:rPr>
          <w:rFonts w:ascii="Calibri" w:cs="Calibri" w:eastAsia="Calibri" w:hAnsi="Calibri"/>
          <w:color w:val="39344A"/>
          <w:sz w:val="19"/>
          <w:szCs w:val="19"/>
        </w:rPr>
        <w:t xml:space="preserve">Design 28 GHz mmWave front-end modules and phased-array beamforming for 5G; close link budgets to spec.</w:t>
      </w:r>
    </w:p>
    <w:p>
      <w:pPr>
        <w:pStyle w:val="ListParagraph"/>
        <w:numPr>
          <w:ilvl w:val="0"/>
          <w:numId w:val="2"/>
        </w:numPr>
        <w:spacing w:after="30"/>
        <w:ind w:left="860" w:right="560" w:hanging="160"/>
      </w:pPr>
      <w:r>
        <w:rPr>
          <w:rFonts w:ascii="Calibri" w:cs="Calibri" w:eastAsia="Calibri" w:hAnsi="Calibri"/>
          <w:color w:val="39344A"/>
          <w:sz w:val="19"/>
          <w:szCs w:val="19"/>
        </w:rPr>
        <w:t xml:space="preserve">Achieved a 1.8 dB LNA noise figure and −38 dB EVM through careful matching and layout in ADS/HFSS.</w:t>
      </w:r>
    </w:p>
    <w:p>
      <w:pPr>
        <w:pStyle w:val="ListParagraph"/>
        <w:numPr>
          <w:ilvl w:val="0"/>
          <w:numId w:val="2"/>
        </w:numPr>
        <w:spacing w:after="30"/>
        <w:ind w:left="860" w:right="560" w:hanging="160"/>
      </w:pPr>
      <w:r>
        <w:rPr>
          <w:rFonts w:ascii="Calibri" w:cs="Calibri" w:eastAsia="Calibri" w:hAnsi="Calibri"/>
          <w:color w:val="39344A"/>
          <w:sz w:val="19"/>
          <w:szCs w:val="19"/>
        </w:rPr>
        <w:t xml:space="preserve">Lead OTA and VNA characterization across temperature and process corners.</w:t>
      </w:r>
    </w:p>
    <w:p>
      <w:pPr>
        <w:spacing w:after="110"/>
      </w:pPr>
    </w:p>
    <w:tbl>
      <w:tblPr>
        <w:tblW w:type="dxa" w:w="11120"/>
        <w:tblInd w:type="dxa" w:w="56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420"/>
        <w:gridCol w:w="1700"/>
      </w:tblGrid>
      <w:tr>
        <w:tc>
          <w:tcPr>
            <w:tcW w:type="dxa" w:w="94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A1428"/>
                <w:sz w:val="20"/>
                <w:szCs w:val="20"/>
              </w:rPr>
              <w:t xml:space="preserve">RF Design Engineer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onsolas" w:cs="Consolas" w:eastAsia="Consolas" w:hAnsi="Consolas"/>
                <w:b/>
                <w:bCs/>
                <w:color w:val="A298BD"/>
                <w:sz w:val="16"/>
                <w:szCs w:val="16"/>
              </w:rPr>
              <w:t xml:space="preserve">2016 – 2020</w:t>
            </w:r>
          </w:p>
        </w:tc>
      </w:tr>
    </w:tbl>
    <w:p>
      <w:pPr>
        <w:spacing w:after="40"/>
        <w:ind w:left="560" w:right="560"/>
      </w:pPr>
      <w:r>
        <w:rPr>
          <w:rFonts w:ascii="Calibri" w:cs="Calibri" w:eastAsia="Calibri" w:hAnsi="Calibri"/>
          <w:b/>
          <w:bCs/>
          <w:color w:val="5B3FB0"/>
          <w:sz w:val="18"/>
          <w:szCs w:val="18"/>
        </w:rPr>
        <w:t xml:space="preserve">Raytheon — El Segundo, CA</w:t>
      </w:r>
    </w:p>
    <w:p>
      <w:pPr>
        <w:pStyle w:val="ListParagraph"/>
        <w:numPr>
          <w:ilvl w:val="0"/>
          <w:numId w:val="2"/>
        </w:numPr>
        <w:spacing w:after="30"/>
        <w:ind w:left="860" w:right="560" w:hanging="160"/>
      </w:pPr>
      <w:r>
        <w:rPr>
          <w:rFonts w:ascii="Calibri" w:cs="Calibri" w:eastAsia="Calibri" w:hAnsi="Calibri"/>
          <w:color w:val="39344A"/>
          <w:sz w:val="19"/>
          <w:szCs w:val="19"/>
        </w:rPr>
        <w:t xml:space="preserve">Designed microwave amplifiers and filters for radar and SATCOM systems through X-band.</w:t>
      </w:r>
    </w:p>
    <w:p>
      <w:pPr>
        <w:pStyle w:val="ListParagraph"/>
        <w:numPr>
          <w:ilvl w:val="0"/>
          <w:numId w:val="2"/>
        </w:numPr>
        <w:spacing w:after="30"/>
        <w:ind w:left="860" w:right="560" w:hanging="160"/>
      </w:pPr>
      <w:r>
        <w:rPr>
          <w:rFonts w:ascii="Calibri" w:cs="Calibri" w:eastAsia="Calibri" w:hAnsi="Calibri"/>
          <w:color w:val="39344A"/>
          <w:sz w:val="19"/>
          <w:szCs w:val="19"/>
        </w:rPr>
        <w:t xml:space="preserve">Ran HFSS electromagnetic simulations and validated against measured data.</w:t>
      </w:r>
    </w:p>
    <w:p>
      <w:pPr>
        <w:spacing w:after="110"/>
      </w:pPr>
    </w:p>
    <w:tbl>
      <w:tblPr>
        <w:tblW w:type="dxa" w:w="11120"/>
        <w:tblInd w:type="dxa" w:w="56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420"/>
        <w:gridCol w:w="1700"/>
      </w:tblGrid>
      <w:tr>
        <w:tc>
          <w:tcPr>
            <w:tcW w:type="dxa" w:w="94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A1428"/>
                <w:sz w:val="20"/>
                <w:szCs w:val="20"/>
              </w:rPr>
              <w:t xml:space="preserve">Graduate Researcher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onsolas" w:cs="Consolas" w:eastAsia="Consolas" w:hAnsi="Consolas"/>
                <w:b/>
                <w:bCs/>
                <w:color w:val="A298BD"/>
                <w:sz w:val="16"/>
                <w:szCs w:val="16"/>
              </w:rPr>
              <w:t xml:space="preserve">2013 – 2016</w:t>
            </w:r>
          </w:p>
        </w:tc>
      </w:tr>
    </w:tbl>
    <w:p>
      <w:pPr>
        <w:spacing w:after="40"/>
        <w:ind w:left="560" w:right="560"/>
      </w:pPr>
      <w:r>
        <w:rPr>
          <w:rFonts w:ascii="Calibri" w:cs="Calibri" w:eastAsia="Calibri" w:hAnsi="Calibri"/>
          <w:b/>
          <w:bCs/>
          <w:color w:val="5B3FB0"/>
          <w:sz w:val="18"/>
          <w:szCs w:val="18"/>
        </w:rPr>
        <w:t xml:space="preserve">UC San Diego — La Jolla, CA</w:t>
      </w:r>
    </w:p>
    <w:p>
      <w:pPr>
        <w:pStyle w:val="ListParagraph"/>
        <w:numPr>
          <w:ilvl w:val="0"/>
          <w:numId w:val="2"/>
        </w:numPr>
        <w:spacing w:after="30"/>
        <w:ind w:left="860" w:right="560" w:hanging="160"/>
      </w:pPr>
      <w:r>
        <w:rPr>
          <w:rFonts w:ascii="Calibri" w:cs="Calibri" w:eastAsia="Calibri" w:hAnsi="Calibri"/>
          <w:color w:val="39344A"/>
          <w:sz w:val="19"/>
          <w:szCs w:val="19"/>
        </w:rPr>
        <w:t xml:space="preserve">Researched mmWave antenna arrays; authored 5 IEEE papers and 1 patent.</w:t>
      </w:r>
    </w:p>
    <w:p>
      <w:pPr>
        <w:spacing w:after="60"/>
      </w:pPr>
    </w:p>
    <w:tbl>
      <w:tblPr>
        <w:tblW w:type="dxa" w:w="11120"/>
        <w:tblInd w:type="dxa" w:w="560"/>
        <w:tblBorders>
          <w:top w:val="single" w:color="EBE5F5" w:sz="4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486"/>
        <w:gridCol w:w="4634"/>
      </w:tblGrid>
      <w:tr>
        <w:tc>
          <w:tcPr>
            <w:tcW w:type="dxa" w:w="6486"/>
            <w:tcBorders>
              <w:top w:val="none" w:color="FFFFFF" w:sz="0"/>
              <w:left w:val="none" w:color="FFFFFF" w:sz="0"/>
              <w:bottom w:val="none" w:color="FFFFFF" w:sz="0"/>
              <w:right w:val="single" w:color="EBE5F5" w:sz="4"/>
            </w:tcBorders>
            <w:tcMar>
              <w:top w:type="dxa" w:w="140"/>
              <w:left w:type="dxa" w:w="0"/>
              <w:bottom w:type="dxa" w:w="40"/>
              <w:right w:type="dxa" w:w="230"/>
            </w:tcMar>
            <w:vAlign w:val="top"/>
          </w:tcPr>
          <w:p>
            <w:pPr>
              <w:spacing w:after="80"/>
            </w:pPr>
            <w:r>
              <w:rPr>
                <w:rFonts w:ascii="Consolas" w:cs="Consolas" w:eastAsia="Consolas" w:hAnsi="Consolas"/>
                <w:b/>
                <w:bCs/>
                <w:color w:val="5B3FB0"/>
                <w:spacing w:val="12"/>
                <w:sz w:val="15"/>
                <w:szCs w:val="15"/>
              </w:rPr>
              <w:t xml:space="preserve">TECHNICAL SKILLS</w:t>
            </w:r>
          </w:p>
          <w:tbl>
            <w:tblPr>
              <w:tblW w:type="dxa" w:w="6257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760"/>
              <w:gridCol w:w="5497"/>
            </w:tblGrid>
            <w:tr>
              <w:tc>
                <w:tcPr>
                  <w:tcW w:type="dxa" w:w="7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5"/>
                    <w:left w:type="dxa" w:w="0"/>
                    <w:bottom w:type="dxa" w:w="45"/>
                    <w:right w:type="dxa" w:w="120"/>
                  </w:tcMar>
                  <w:vAlign w:val="top"/>
                </w:tcPr>
                <w:p>
                  <w:r>
                    <w:rPr>
                      <w:rFonts w:ascii="Consolas" w:cs="Consolas" w:eastAsia="Consolas" w:hAnsi="Consolas"/>
                      <w:color w:val="A99FC2"/>
                      <w:spacing w:val="5"/>
                      <w:sz w:val="14"/>
                      <w:szCs w:val="14"/>
                    </w:rPr>
                    <w:t xml:space="preserve">SIM</w:t>
                  </w:r>
                </w:p>
              </w:tc>
              <w:tc>
                <w:tcPr>
                  <w:tcW w:type="dxa" w:w="5497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5"/>
                    <w:left w:type="dxa" w:w="0"/>
                    <w:bottom w:type="dxa" w:w="45"/>
                    <w:right w:type="dxa" w:w="0"/>
                  </w:tcMar>
                  <w:vAlign w:val="top"/>
                </w:tcPr>
                <w:p>
                  <w:r>
                    <w:rPr>
                      <w:rFonts w:ascii="Calibri" w:cs="Calibri" w:eastAsia="Calibri" w:hAnsi="Calibri"/>
                      <w:color w:val="39344A"/>
                      <w:sz w:val="17"/>
                      <w:szCs w:val="17"/>
                    </w:rPr>
                    <w:t xml:space="preserve">Keysight ADS · ANSYS HFSS · CST · MATLAB</w:t>
                  </w:r>
                </w:p>
              </w:tc>
            </w:tr>
            <w:tr>
              <w:tc>
                <w:tcPr>
                  <w:tcW w:type="dxa" w:w="7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5"/>
                    <w:left w:type="dxa" w:w="0"/>
                    <w:bottom w:type="dxa" w:w="45"/>
                    <w:right w:type="dxa" w:w="120"/>
                  </w:tcMar>
                  <w:vAlign w:val="top"/>
                </w:tcPr>
                <w:p>
                  <w:r>
                    <w:rPr>
                      <w:rFonts w:ascii="Consolas" w:cs="Consolas" w:eastAsia="Consolas" w:hAnsi="Consolas"/>
                      <w:color w:val="A99FC2"/>
                      <w:spacing w:val="5"/>
                      <w:sz w:val="14"/>
                      <w:szCs w:val="14"/>
                    </w:rPr>
                    <w:t xml:space="preserve">DOMAINS</w:t>
                  </w:r>
                </w:p>
              </w:tc>
              <w:tc>
                <w:tcPr>
                  <w:tcW w:type="dxa" w:w="5497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5"/>
                    <w:left w:type="dxa" w:w="0"/>
                    <w:bottom w:type="dxa" w:w="45"/>
                    <w:right w:type="dxa" w:w="0"/>
                  </w:tcMar>
                  <w:vAlign w:val="top"/>
                </w:tcPr>
                <w:p>
                  <w:r>
                    <w:rPr>
                      <w:rFonts w:ascii="Calibri" w:cs="Calibri" w:eastAsia="Calibri" w:hAnsi="Calibri"/>
                      <w:color w:val="39344A"/>
                      <w:sz w:val="17"/>
                      <w:szCs w:val="17"/>
                    </w:rPr>
                    <w:t xml:space="preserve">LNA/PA · Antennas · Phased Array · 5G</w:t>
                  </w:r>
                </w:p>
              </w:tc>
            </w:tr>
            <w:tr>
              <w:tc>
                <w:tcPr>
                  <w:tcW w:type="dxa" w:w="7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5"/>
                    <w:left w:type="dxa" w:w="0"/>
                    <w:bottom w:type="dxa" w:w="45"/>
                    <w:right w:type="dxa" w:w="120"/>
                  </w:tcMar>
                  <w:vAlign w:val="top"/>
                </w:tcPr>
                <w:p>
                  <w:r>
                    <w:rPr>
                      <w:rFonts w:ascii="Consolas" w:cs="Consolas" w:eastAsia="Consolas" w:hAnsi="Consolas"/>
                      <w:color w:val="A99FC2"/>
                      <w:spacing w:val="5"/>
                      <w:sz w:val="14"/>
                      <w:szCs w:val="14"/>
                    </w:rPr>
                    <w:t xml:space="preserve">TEST</w:t>
                  </w:r>
                </w:p>
              </w:tc>
              <w:tc>
                <w:tcPr>
                  <w:tcW w:type="dxa" w:w="5497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5"/>
                    <w:left w:type="dxa" w:w="0"/>
                    <w:bottom w:type="dxa" w:w="45"/>
                    <w:right w:type="dxa" w:w="0"/>
                  </w:tcMar>
                  <w:vAlign w:val="top"/>
                </w:tcPr>
                <w:p>
                  <w:r>
                    <w:rPr>
                      <w:rFonts w:ascii="Calibri" w:cs="Calibri" w:eastAsia="Calibri" w:hAnsi="Calibri"/>
                      <w:color w:val="39344A"/>
                      <w:sz w:val="17"/>
                      <w:szCs w:val="17"/>
                    </w:rPr>
                    <w:t xml:space="preserve">VNA · Spectrum Analyzer · OTA · Load-Pull</w:t>
                  </w:r>
                </w:p>
              </w:tc>
            </w:tr>
          </w:tbl>
          <w:p/>
        </w:tc>
        <w:tc>
          <w:tcPr>
            <w:tcW w:type="dxa" w:w="4634"/>
            <w:tcBorders>
              <w:top w:val="none" w:color="FFFFFF" w:sz="0"/>
              <w:left w:val="none" w:color="FFFFFF" w:sz="0"/>
              <w:bottom w:val="none" w:color="FFFFFF" w:sz="0"/>
              <w:right w:val="none"/>
            </w:tcBorders>
            <w:tcMar>
              <w:top w:type="dxa" w:w="140"/>
              <w:left w:type="dxa" w:w="230"/>
              <w:bottom w:type="dxa" w:w="40"/>
              <w:right w:type="dxa" w:w="0"/>
            </w:tcMar>
            <w:vAlign w:val="top"/>
          </w:tcPr>
          <w:p>
            <w:pPr>
              <w:spacing w:after="80"/>
            </w:pPr>
            <w:r>
              <w:rPr>
                <w:rFonts w:ascii="Consolas" w:cs="Consolas" w:eastAsia="Consolas" w:hAnsi="Consolas"/>
                <w:b/>
                <w:bCs/>
                <w:color w:val="5B3FB0"/>
                <w:spacing w:val="12"/>
                <w:sz w:val="15"/>
                <w:szCs w:val="15"/>
              </w:rPr>
              <w:t xml:space="preserve">EDUCATION</w:t>
            </w:r>
          </w:p>
          <w:p>
            <w:pPr>
              <w:spacing w:after="2"/>
            </w:pPr>
            <w:r>
              <w:rPr>
                <w:rFonts w:ascii="Calibri" w:cs="Calibri" w:eastAsia="Calibri" w:hAnsi="Calibri"/>
                <w:b/>
                <w:bCs/>
                <w:color w:val="1A1428"/>
                <w:sz w:val="18"/>
                <w:szCs w:val="18"/>
              </w:rPr>
              <w:t xml:space="preserve">PhD, Electrical Engineering</w:t>
            </w:r>
          </w:p>
          <w:p>
            <w:pPr>
              <w:spacing w:after="4"/>
            </w:pPr>
            <w:r>
              <w:rPr>
                <w:rFonts w:ascii="Calibri" w:cs="Calibri" w:eastAsia="Calibri" w:hAnsi="Calibri"/>
                <w:color w:val="867AA0"/>
                <w:sz w:val="17"/>
                <w:szCs w:val="17"/>
              </w:rPr>
              <w:t xml:space="preserve">UC San Diego</w:t>
            </w:r>
          </w:p>
          <w:p>
            <w:r>
              <w:rPr>
                <w:rFonts w:ascii="Calibri" w:cs="Calibri" w:eastAsia="Calibri" w:hAnsi="Calibri"/>
                <w:color w:val="39344A"/>
                <w:sz w:val="17"/>
                <w:szCs w:val="17"/>
              </w:rPr>
              <w:t xml:space="preserve">B.S., EE — Caltech · IEEE MTT-S</w:t>
            </w:r>
          </w:p>
        </w:tc>
      </w:tr>
    </w:tbl>
    <w:sectPr>
      <w:pgSz w:w="12240" w:h="15840" w:orient="portrait"/>
      <w:pgMar w:top="0" w:right="0" w:bottom="56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9344A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bkicwbiqd1twhpnoxa5x7" Type="http://schemas.openxmlformats.org/officeDocument/2006/relationships/hyperlink" Target="mailto:e.vasquez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2026-06-19T18:41:13.447Z</dcterms:created>
  <dcterms:modified xsi:type="dcterms:W3CDTF">2026-06-19T18:41:13.447Z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