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1F1C14" w:sz="22"/>
          <w:right w:val="none"/>
          <w:insideH w:val="none"/>
          <w:insideV w:val="none"/>
        </w:tblBorders>
        <w:tblLayout w:type="fixed"/>
      </w:tblPr>
      <w:tblGrid>
        <w:gridCol w:w="7840"/>
        <w:gridCol w:w="3000"/>
      </w:tblGrid>
      <w:tr>
        <w:tc>
          <w:tcPr>
            <w:tcW w:type="dxa" w:w="78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1C1910"/>
                <w:sz w:val="63"/>
                <w:szCs w:val="63"/>
              </w:rPr>
              <w:t xml:space="preserve">Tyler Brooks</w:t>
            </w:r>
          </w:p>
          <w:p>
            <w:pPr>
              <w:spacing w:after="0" w:before="60"/>
            </w:pPr>
            <w:r>
              <w:rPr>
                <w:rFonts w:ascii="Arial Narrow" w:cs="Arial Narrow" w:eastAsia="Arial Narrow" w:hAnsi="Arial Narrow"/>
                <w:b/>
                <w:bCs/>
                <w:color w:val="2E9153"/>
                <w:spacing w:val="3"/>
                <w:sz w:val="20"/>
                <w:szCs w:val="20"/>
              </w:rPr>
              <w:t xml:space="preserve">ELECTRICAL APPRENTICE · IBEW LOCAL 134</w:t>
            </w:r>
          </w:p>
        </w:tc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line="270" w:lineRule="atLeast"/>
              <w:jc w:val="right"/>
            </w:pPr>
            <w:r>
              <w:rPr>
                <w:rFonts w:ascii="Calibri" w:cs="Calibri" w:eastAsia="Calibri" w:hAnsi="Calibri"/>
                <w:color w:val="766F5F"/>
                <w:sz w:val="17"/>
                <w:szCs w:val="17"/>
              </w:rPr>
              <w:t xml:space="preserve">Chicago, IL 60616</w:t>
            </w:r>
            <w:r>
              <w:rPr>
                <w:rFonts w:ascii="Calibri" w:cs="Calibri" w:eastAsia="Calibri" w:hAnsi="Calibri"/>
                <w:color w:val="766F5F"/>
                <w:sz w:val="17"/>
                <w:szCs w:val="17"/>
              </w:rPr>
              <w:br/>
              <w:t xml:space="preserve">(773)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k3hedzqasltb9srhf72rv">
              <w:r>
                <w:rPr>
                  <w:rFonts w:ascii="Calibri" w:cs="Calibri" w:eastAsia="Calibri" w:hAnsi="Calibri"/>
                  <w:color w:val="766F5F"/>
                  <w:sz w:val="17"/>
                  <w:szCs w:val="17"/>
                </w:rPr>
                <w:t xml:space="preserve">tyler.brooks@email.com</w:t>
              </w:r>
            </w:hyperlink>
          </w:p>
        </w:tc>
      </w:tr>
    </w:tbl>
    <w:p>
      <w:pPr>
        <w:spacing w:after="180"/>
      </w:pPr>
    </w:p>
    <w:tbl>
      <w:tblPr>
        <w:tblW w:type="dxa" w:w="10840"/>
        <w:tblBorders>
          <w:top w:val="single" w:color="c4e0cf" w:sz="4"/>
          <w:left w:val="single" w:color="c4e0cf" w:sz="4"/>
          <w:bottom w:val="single" w:color="c4e0cf" w:sz="4"/>
          <w:right w:val="single" w:color="c4e0cf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eaf4ee" w:color="auto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7040"/>
                <w:sz w:val="20"/>
                <w:szCs w:val="20"/>
              </w:rPr>
              <w:t xml:space="preserve">Objective — </w:t>
            </w:r>
            <w:r>
              <w:rPr>
                <w:rFonts w:ascii="Calibri" w:cs="Calibri" w:eastAsia="Calibri" w:hAnsi="Calibri"/>
                <w:color w:val="46402E"/>
                <w:sz w:val="20"/>
                <w:szCs w:val="20"/>
              </w:rPr>
              <w:t xml:space="preserve">Third-year electrical apprentice (5,200 hours logged) seeking to continue toward journeyman with a quality commercial contractor. Hard-working, safety-focused, and reliable — comfortable on the tools and eager to keep learning the trade from experienced journeymen.</w:t>
            </w:r>
          </w:p>
        </w:tc>
      </w:tr>
    </w:tbl>
    <w:p>
      <w:pPr>
        <w:spacing w:after="180"/>
      </w:pPr>
    </w:p>
    <w:tbl>
      <w:tblPr>
        <w:tblW w:type="dxa" w:w="10840"/>
        <w:tblBorders>
          <w:top w:val="single" w:color="c4e0cf" w:sz="4"/>
          <w:left w:val="single" w:color="c4e0cf" w:sz="4"/>
          <w:bottom w:val="single" w:color="c4e0cf" w:sz="4"/>
          <w:right w:val="single" w:color="c4e0cf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tcMar>
              <w:top w:type="dxa" w:w="190"/>
              <w:left w:type="dxa" w:w="260"/>
              <w:bottom w:type="dxa" w:w="190"/>
              <w:right w:type="dxa" w:w="260"/>
            </w:tcMar>
          </w:tcPr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398"/>
              <w:gridCol w:w="3922"/>
            </w:tblGrid>
            <w:tr>
              <w:tc>
                <w:tcPr>
                  <w:tcW w:type="dxa" w:w="6398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r>
                    <w:rPr>
                      <w:rFonts w:ascii="Arial Narrow" w:cs="Arial Narrow" w:eastAsia="Arial Narrow" w:hAnsi="Arial Narrow"/>
                      <w:b/>
                      <w:bCs/>
                      <w:color w:val="1F7040"/>
                      <w:spacing w:val="1"/>
                      <w:sz w:val="17"/>
                      <w:szCs w:val="17"/>
                    </w:rPr>
                    <w:t xml:space="preserve">APPRENTICESHIP HOURS — 5,200 / 8,000</w:t>
                  </w:r>
                </w:p>
              </w:tc>
              <w:tc>
                <w:tcPr>
                  <w:tcW w:type="dxa" w:w="392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C1910"/>
                      <w:sz w:val="20"/>
                      <w:szCs w:val="20"/>
                    </w:rPr>
                    <w:t xml:space="preserve">65% to Journeyman</w:t>
                  </w:r>
                </w:p>
              </w:tc>
            </w:tr>
          </w:tbl>
          <w:p>
            <w:pPr>
              <w:spacing w:after="110"/>
            </w:pPr>
          </w:p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708"/>
              <w:gridCol w:w="3612"/>
            </w:tblGrid>
            <w:tr>
              <w:trPr>
                <w:trHeight w:val="210" w:hRule="exact"/>
              </w:trPr>
              <w:tc>
                <w:tcPr>
                  <w:tcW w:type="dxa" w:w="6708"/>
                  <w:tcBorders>
                    <w:top w:val="none"/>
                    <w:left w:val="none"/>
                    <w:bottom w:val="none"/>
                    <w:right w:val="none"/>
                  </w:tcBorders>
                  <w:shd w:fill="2E9153" w:color="auto" w:val="clear"/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3612"/>
                  <w:tcBorders>
                    <w:top w:val="none"/>
                    <w:left w:val="none"/>
                    <w:bottom w:val="none"/>
                    <w:right w:val="none"/>
                  </w:tcBorders>
                  <w:shd w:fill="e0efe5" w:color="auto" w:val="clear"/>
                </w:tcPr>
                <w:p>
                  <w:pPr>
                    <w:spacing w:after="0" w:before="0" w:line="1" w:lineRule="exact"/>
                  </w:pPr>
                </w:p>
              </w:tc>
            </w:tr>
          </w:tbl>
          <w:p>
            <w:pPr>
              <w:spacing w:after="130"/>
            </w:pPr>
          </w:p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580"/>
              <w:gridCol w:w="2580"/>
              <w:gridCol w:w="2580"/>
              <w:gridCol w:w="2580"/>
            </w:tblGrid>
            <w:tr>
              <w:tc>
                <w:tcPr>
                  <w:tcW w:type="dxa" w:w="2580"/>
                  <w:tcBorders>
                    <w:top w:val="none"/>
                    <w:left w:val="none"/>
                    <w:bottom w:val="none"/>
                    <w:right w:val="single" w:color="d5e9dd" w:sz="4"/>
                  </w:tcBorders>
                  <w:tcMar>
                    <w:top w:type="dxa" w:w="0"/>
                    <w:left w:type="dxa" w:w="60"/>
                    <w:bottom w:type="dxa" w:w="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F7040"/>
                      <w:sz w:val="26"/>
                      <w:szCs w:val="26"/>
                    </w:rPr>
                    <w:t xml:space="preserve">2,100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079"/>
                      <w:spacing w:val="1"/>
                      <w:sz w:val="12"/>
                      <w:szCs w:val="12"/>
                    </w:rPr>
                    <w:t xml:space="preserve">COMMERCIAL</w:t>
                  </w:r>
                </w:p>
              </w:tc>
              <w:tc>
                <w:tcPr>
                  <w:tcW w:type="dxa" w:w="2580"/>
                  <w:tcBorders>
                    <w:top w:val="none"/>
                    <w:left w:val="none"/>
                    <w:bottom w:val="none"/>
                    <w:right w:val="single" w:color="d5e9dd" w:sz="4"/>
                  </w:tcBorders>
                  <w:tcMar>
                    <w:top w:type="dxa" w:w="0"/>
                    <w:left w:type="dxa" w:w="60"/>
                    <w:bottom w:type="dxa" w:w="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F7040"/>
                      <w:sz w:val="26"/>
                      <w:szCs w:val="26"/>
                    </w:rPr>
                    <w:t xml:space="preserve">1,900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079"/>
                      <w:spacing w:val="1"/>
                      <w:sz w:val="12"/>
                      <w:szCs w:val="12"/>
                    </w:rPr>
                    <w:t xml:space="preserve">RESIDENTIAL</w:t>
                  </w:r>
                </w:p>
              </w:tc>
              <w:tc>
                <w:tcPr>
                  <w:tcW w:type="dxa" w:w="2580"/>
                  <w:tcBorders>
                    <w:top w:val="none"/>
                    <w:left w:val="none"/>
                    <w:bottom w:val="none"/>
                    <w:right w:val="single" w:color="d5e9dd" w:sz="4"/>
                  </w:tcBorders>
                  <w:tcMar>
                    <w:top w:type="dxa" w:w="0"/>
                    <w:left w:type="dxa" w:w="60"/>
                    <w:bottom w:type="dxa" w:w="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F7040"/>
                      <w:sz w:val="26"/>
                      <w:szCs w:val="26"/>
                    </w:rPr>
                    <w:t xml:space="preserve">1,200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079"/>
                      <w:spacing w:val="1"/>
                      <w:sz w:val="12"/>
                      <w:szCs w:val="12"/>
                    </w:rPr>
                    <w:t xml:space="preserve">INDUSTRIAL</w:t>
                  </w:r>
                </w:p>
              </w:tc>
              <w:tc>
                <w:tcPr>
                  <w:tcW w:type="dxa" w:w="25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60"/>
                    <w:bottom w:type="dxa" w:w="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F7040"/>
                      <w:sz w:val="26"/>
                      <w:szCs w:val="26"/>
                    </w:rPr>
                    <w:t xml:space="preserve">900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079"/>
                      <w:spacing w:val="1"/>
                      <w:sz w:val="12"/>
                      <w:szCs w:val="12"/>
                    </w:rPr>
                    <w:t xml:space="preserve">CLASSROOM</w:t>
                  </w:r>
                </w:p>
              </w:tc>
            </w:tr>
          </w:tbl>
          <w:p/>
        </w:tc>
      </w:tr>
    </w:tbl>
    <w:p>
      <w:pPr>
        <w:spacing w:after="190"/>
      </w:pPr>
    </w:p>
    <w:p>
      <w:pPr>
        <w:pBdr>
          <w:bottom w:val="single" w:color="2E9153" w:sz="18"/>
        </w:pBdr>
        <w:spacing w:after="130" w:before="0"/>
      </w:pPr>
      <w:r>
        <w:rPr>
          <w:rFonts w:ascii="Arial Narrow" w:cs="Arial Narrow" w:eastAsia="Arial Narrow" w:hAnsi="Arial Narrow"/>
          <w:b/>
          <w:bCs/>
          <w:color w:val="1C1910"/>
          <w:spacing w:val="2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910"/>
                <w:sz w:val="20"/>
                <w:szCs w:val="20"/>
              </w:rPr>
              <w:t xml:space="preserve">Electrical Apprentice (3rd Year)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A89F88"/>
                <w:spacing w:val="1"/>
                <w:sz w:val="18"/>
                <w:szCs w:val="18"/>
              </w:rPr>
              <w:t xml:space="preserve">2023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F7040"/>
          <w:sz w:val="18"/>
          <w:szCs w:val="18"/>
        </w:rPr>
        <w:t xml:space="preserve">Continental Electric — Chicago, IL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826"/>
          <w:sz w:val="19"/>
          <w:szCs w:val="19"/>
        </w:rPr>
        <w:t xml:space="preserve">Install conduit, pull wire, and terminate devices on commercial projects under journeyman supervision.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826"/>
          <w:sz w:val="19"/>
          <w:szCs w:val="19"/>
        </w:rPr>
        <w:t xml:space="preserve">Bend EMT and rigid conduit, mount gear, and assist with panel and service installs.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826"/>
          <w:sz w:val="19"/>
          <w:szCs w:val="19"/>
        </w:rPr>
        <w:t xml:space="preserve">Maintain a clean job site and a spotless safety record; never missed a shift.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910"/>
                <w:sz w:val="20"/>
                <w:szCs w:val="20"/>
              </w:rPr>
              <w:t xml:space="preserve">Electrical Apprentice (1st–2nd Year)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A89F88"/>
                <w:spacing w:val="1"/>
                <w:sz w:val="18"/>
                <w:szCs w:val="18"/>
              </w:rPr>
              <w:t xml:space="preserve">2021 — 2023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F7040"/>
          <w:sz w:val="18"/>
          <w:szCs w:val="18"/>
        </w:rPr>
        <w:t xml:space="preserve">Gurtz Electric — Arlington Heights, IL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826"/>
          <w:sz w:val="19"/>
          <w:szCs w:val="19"/>
        </w:rPr>
        <w:t xml:space="preserve">Supported residential rough-in and trim; learned wiring methods and NEC basics.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826"/>
          <w:sz w:val="19"/>
          <w:szCs w:val="19"/>
        </w:rPr>
        <w:t xml:space="preserve">Kept materials stocked and assisted journeymen on daily tasks.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910"/>
                <w:sz w:val="20"/>
                <w:szCs w:val="20"/>
              </w:rPr>
              <w:t xml:space="preserve">General Laborer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A89F88"/>
                <w:spacing w:val="1"/>
                <w:sz w:val="18"/>
                <w:szCs w:val="18"/>
              </w:rPr>
              <w:t xml:space="preserve">2020 — 2021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F7040"/>
          <w:sz w:val="18"/>
          <w:szCs w:val="18"/>
        </w:rPr>
        <w:t xml:space="preserve">Power Construction — Chicago, IL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826"/>
          <w:sz w:val="19"/>
          <w:szCs w:val="19"/>
        </w:rPr>
        <w:t xml:space="preserve">Site cleanup and material handling on commercial construction; learned job-site safety.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CE3CF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27"/>
        <w:gridCol w:w="440"/>
        <w:gridCol w:w="4473"/>
      </w:tblGrid>
      <w:tr>
        <w:tc>
          <w:tcPr>
            <w:tcW w:type="dxa" w:w="5927"/>
            <w:tcBorders>
              <w:top w:val="none"/>
              <w:left w:val="none"/>
              <w:bottom w:val="none"/>
              <w:right w:val="single" w:color="ECE3CF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1F7040"/>
                <w:spacing w:val="1"/>
                <w:sz w:val="17"/>
                <w:szCs w:val="17"/>
              </w:rPr>
              <w:t xml:space="preserve">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E3826"/>
                <w:sz w:val="18"/>
                <w:szCs w:val="18"/>
              </w:rPr>
              <w:t xml:space="preserve">Conduit Bending · Wire Pulling · Terminations · Blueprint Reading · Hand &amp; Power Tools · NEC Basics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473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1F7040"/>
                <w:spacing w:val="1"/>
                <w:sz w:val="17"/>
                <w:szCs w:val="17"/>
              </w:rPr>
              <w:t xml:space="preserve">TRAINING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1C1910"/>
                <w:sz w:val="18"/>
                <w:szCs w:val="18"/>
              </w:rPr>
              <w:t xml:space="preserve">IBEW/NECA Apprenticeship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9A9079"/>
                <w:sz w:val="17"/>
                <w:szCs w:val="17"/>
              </w:rPr>
              <w:t xml:space="preserve">Local 134 (3rd yr) · OSHA 10 · Electrical Tech, Coyne College</w:t>
            </w:r>
          </w:p>
        </w:tc>
      </w:tr>
    </w:tbl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826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3hedzqasltb9srhf72rv" Type="http://schemas.openxmlformats.org/officeDocument/2006/relationships/hyperlink" Target="mailto:tyle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2026-06-21T22:10:39.511Z</dcterms:created>
  <dcterms:modified xsi:type="dcterms:W3CDTF">2026-06-21T22:10:39.511Z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