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200"/>
        <w:gridCol w:w="5040"/>
      </w:tblGrid>
      <w:tr>
        <w:tc>
          <w:tcPr>
            <w:tcW w:type="dxa" w:w="7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C3E50" w:color="auto" w:val="clear"/>
            <w:tcMar>
              <w:top w:type="dxa" w:w="520"/>
              <w:left w:type="dxa" w:w="780"/>
              <w:bottom w:type="dxa" w:w="430"/>
              <w:right w:type="dxa" w:w="0"/>
            </w:tcMar>
            <w:vAlign w:val="bottom"/>
          </w:tcPr>
          <w:p>
            <w:pPr>
              <w:spacing w:after="90"/>
            </w:pPr>
            <w:r>
              <w:rPr>
                <w:rFonts w:ascii="Garamond" w:cs="Garamond" w:eastAsia="Garamond" w:hAnsi="Garamond"/>
                <w:color w:val="FFFFFF"/>
                <w:sz w:val="63"/>
                <w:szCs w:val="63"/>
              </w:rPr>
              <w:t xml:space="preserve">Rajiv Menon</w:t>
            </w:r>
          </w:p>
          <w:p>
            <w:r>
              <w:rPr>
                <w:rFonts w:ascii="Calibri" w:cs="Calibri" w:eastAsia="Calibri" w:hAnsi="Calibri"/>
                <w:b/>
                <w:bCs/>
                <w:color w:val="8FAFC0"/>
                <w:spacing w:val="26"/>
                <w:sz w:val="18"/>
                <w:szCs w:val="18"/>
              </w:rPr>
              <w:t xml:space="preserve">CHIEF INFORMATION OFFICER</w:t>
            </w:r>
          </w:p>
        </w:tc>
        <w:tc>
          <w:tcPr>
            <w:tcW w:type="dxa" w:w="5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C3E50" w:color="auto" w:val="clear"/>
            <w:tcMar>
              <w:top w:type="dxa" w:w="520"/>
              <w:left w:type="dxa" w:w="0"/>
              <w:bottom w:type="dxa" w:w="450"/>
              <w:right w:type="dxa" w:w="78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A6B6C4"/>
                <w:sz w:val="17"/>
                <w:szCs w:val="17"/>
              </w:rPr>
              <w:t xml:space="preserve">Seattle, WA</w:t>
            </w:r>
            <w:r>
              <w:rPr>
                <w:rFonts w:ascii="Calibri" w:cs="Calibri" w:eastAsia="Calibri" w:hAnsi="Calibri"/>
                <w:color w:val="A6B6C4"/>
                <w:sz w:val="17"/>
                <w:szCs w:val="17"/>
              </w:rPr>
              <w:br/>
              <w:t xml:space="preserve">(206) 555-0151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pivw6y2wmkr8vpuny4sx0">
              <w:r>
                <w:rPr>
                  <w:rFonts w:ascii="Calibri" w:cs="Calibri" w:eastAsia="Calibri" w:hAnsi="Calibri"/>
                  <w:color w:val="FFFFFF"/>
                  <w:sz w:val="17"/>
                  <w:szCs w:val="17"/>
                  <w:u w:val="single"/>
                </w:rPr>
                <w:t xml:space="preserve">r.menon@email.com</w:t>
              </w:r>
            </w:hyperlink>
            <w:r>
              <w:rPr>
                <w:rFonts w:ascii="Calibri" w:cs="Calibri" w:eastAsia="Calibri" w:hAnsi="Calibri"/>
                <w:color w:val="A6B6C4"/>
                <w:sz w:val="17"/>
                <w:szCs w:val="17"/>
              </w:rPr>
              <w:br/>
              <w:t xml:space="preserve">in/rajivmenon</w:t>
            </w:r>
          </w:p>
        </w:tc>
      </w:tr>
    </w:tbl>
    <w:p>
      <w:pPr>
        <w:spacing w:after="210" w:before="300"/>
        <w:ind w:left="780" w:right="780"/>
      </w:pPr>
      <w:r>
        <w:rPr>
          <w:rFonts w:ascii="Calibri" w:cs="Calibri" w:eastAsia="Calibri" w:hAnsi="Calibri"/>
          <w:color w:val="334341"/>
          <w:sz w:val="20"/>
          <w:szCs w:val="20"/>
        </w:rPr>
        <w:t xml:space="preserve">Enterprise technology executive who turns IT from a cost center into a growth engine. Eighteen years leading global information technology — digital transformation, cloud, cybersecurity, and ERP — for complex, multinational organizations. A board-trusted CIO who delivers secure, scalable platforms and measurable business value.</w:t>
      </w:r>
    </w:p>
    <w:p>
      <w:pPr>
        <w:spacing w:after="120" w:before="0"/>
        <w:ind w:left="780" w:right="780"/>
      </w:pPr>
      <w:r>
        <w:rPr>
          <w:rFonts w:ascii="Calibri" w:cs="Calibri" w:eastAsia="Calibri" w:hAnsi="Calibri"/>
          <w:b/>
          <w:bCs/>
          <w:color w:val="2C3E50"/>
          <w:spacing w:val="24"/>
          <w:sz w:val="17"/>
          <w:szCs w:val="17"/>
        </w:rPr>
        <w:t xml:space="preserve">SCOPE OF LEADERSHIP</w:t>
      </w:r>
    </w:p>
    <w:tbl>
      <w:tblPr>
        <w:tblW w:type="dxa" w:w="10680"/>
        <w:tblInd w:type="dxa" w:w="780"/>
        <w:tblBorders>
          <w:top w:val="single" w:color="D4E4E2" w:sz="4"/>
          <w:left w:val="single" w:color="D4E4E2" w:sz="4"/>
          <w:bottom w:val="single" w:color="D4E4E2" w:sz="4"/>
          <w:right w:val="single" w:color="D4E4E2" w:sz="4"/>
          <w:insideH w:val="none"/>
          <w:insideV w:val="none"/>
        </w:tblBorders>
        <w:tblLayout w:type="fixed"/>
      </w:tblPr>
      <w:tblGrid>
        <w:gridCol w:w="2670"/>
        <w:gridCol w:w="2670"/>
        <w:gridCol w:w="2670"/>
        <w:gridCol w:w="2670"/>
      </w:tblGrid>
      <w:tr>
        <w:tc>
          <w:tcPr>
            <w:tcW w:type="dxa" w:w="2670"/>
            <w:tcBorders>
              <w:top w:val="none"/>
              <w:left w:val="none"/>
              <w:bottom w:val="none"/>
              <w:right w:val="none"/>
            </w:tcBorders>
            <w:tcMar>
              <w:top w:type="dxa" w:w="200"/>
              <w:left w:type="dxa" w:w="50"/>
              <w:bottom w:type="dxa" w:w="190"/>
              <w:right w:type="dxa" w:w="50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2C3E50"/>
                <w:sz w:val="44"/>
                <w:szCs w:val="44"/>
              </w:rPr>
              <w:t xml:space="preserve">$180M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8698"/>
                <w:spacing w:val="5"/>
                <w:sz w:val="12"/>
                <w:szCs w:val="12"/>
              </w:rPr>
              <w:t xml:space="preserve">IT BUDGET</w:t>
            </w:r>
          </w:p>
        </w:tc>
        <w:tc>
          <w:tcPr>
            <w:tcW w:type="dxa" w:w="2670"/>
            <w:tcBorders>
              <w:top w:val="none"/>
              <w:left w:val="single" w:color="D4E4E2" w:sz="4"/>
              <w:bottom w:val="none"/>
              <w:right w:val="none"/>
            </w:tcBorders>
            <w:tcMar>
              <w:top w:type="dxa" w:w="200"/>
              <w:left w:type="dxa" w:w="50"/>
              <w:bottom w:type="dxa" w:w="190"/>
              <w:right w:type="dxa" w:w="50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2C3E50"/>
                <w:sz w:val="44"/>
                <w:szCs w:val="44"/>
              </w:rPr>
              <w:t xml:space="preserve">25,000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8698"/>
                <w:spacing w:val="5"/>
                <w:sz w:val="12"/>
                <w:szCs w:val="12"/>
              </w:rPr>
              <w:t xml:space="preserve">USERS SERVED</w:t>
            </w:r>
          </w:p>
        </w:tc>
        <w:tc>
          <w:tcPr>
            <w:tcW w:type="dxa" w:w="2670"/>
            <w:tcBorders>
              <w:top w:val="none"/>
              <w:left w:val="single" w:color="D4E4E2" w:sz="4"/>
              <w:bottom w:val="none"/>
              <w:right w:val="none"/>
            </w:tcBorders>
            <w:tcMar>
              <w:top w:type="dxa" w:w="200"/>
              <w:left w:type="dxa" w:w="50"/>
              <w:bottom w:type="dxa" w:w="190"/>
              <w:right w:type="dxa" w:w="50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2C3E50"/>
                <w:sz w:val="44"/>
                <w:szCs w:val="44"/>
              </w:rPr>
              <w:t xml:space="preserve">99.99%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8698"/>
                <w:spacing w:val="5"/>
                <w:sz w:val="12"/>
                <w:szCs w:val="12"/>
              </w:rPr>
              <w:t xml:space="preserve">UPTIME</w:t>
            </w:r>
          </w:p>
        </w:tc>
        <w:tc>
          <w:tcPr>
            <w:tcW w:type="dxa" w:w="2670"/>
            <w:tcBorders>
              <w:top w:val="none"/>
              <w:left w:val="single" w:color="D4E4E2" w:sz="4"/>
              <w:bottom w:val="none"/>
              <w:right w:val="none"/>
            </w:tcBorders>
            <w:tcMar>
              <w:top w:type="dxa" w:w="200"/>
              <w:left w:type="dxa" w:w="50"/>
              <w:bottom w:type="dxa" w:w="190"/>
              <w:right w:type="dxa" w:w="50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2C3E50"/>
                <w:sz w:val="44"/>
                <w:szCs w:val="44"/>
              </w:rPr>
              <w:t xml:space="preserve">220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8698"/>
                <w:spacing w:val="5"/>
                <w:sz w:val="12"/>
                <w:szCs w:val="12"/>
              </w:rPr>
              <w:t xml:space="preserve">GLOBAL IT TEAM</w:t>
            </w:r>
          </w:p>
        </w:tc>
      </w:tr>
    </w:tbl>
    <w:p>
      <w:pPr>
        <w:spacing w:after="120" w:before="230"/>
        <w:ind w:left="780" w:right="780"/>
      </w:pPr>
      <w:r>
        <w:rPr>
          <w:rFonts w:ascii="Calibri" w:cs="Calibri" w:eastAsia="Calibri" w:hAnsi="Calibri"/>
          <w:b/>
          <w:bCs/>
          <w:color w:val="2C3E50"/>
          <w:spacing w:val="24"/>
          <w:sz w:val="17"/>
          <w:szCs w:val="17"/>
        </w:rPr>
        <w:t xml:space="preserve">SELECTED CAREER HIGHLIGHTS</w:t>
      </w:r>
    </w:p>
    <w:p>
      <w:pPr>
        <w:pBdr>
          <w:left w:val="single" w:color="2C3E50" w:sz="22"/>
        </w:pBdr>
        <w:spacing w:after="90"/>
        <w:ind w:left="1000" w:right="780"/>
      </w:pPr>
      <w:r>
        <w:rPr>
          <w:rFonts w:ascii="Calibri" w:cs="Calibri" w:eastAsia="Calibri" w:hAnsi="Calibri"/>
          <w:b w:val="false"/>
          <w:bCs w:val="false"/>
          <w:color w:val="334341"/>
          <w:sz w:val="19"/>
          <w:szCs w:val="19"/>
        </w:rPr>
        <w:t xml:space="preserve">Led a cloud migration that cut infrastructure cost </w:t>
      </w:r>
      <w:r>
        <w:rPr>
          <w:rFonts w:ascii="Calibri" w:cs="Calibri" w:eastAsia="Calibri" w:hAnsi="Calibri"/>
          <w:b/>
          <w:bCs/>
          <w:color w:val="334341"/>
          <w:sz w:val="19"/>
          <w:szCs w:val="19"/>
        </w:rPr>
        <w:t xml:space="preserve">$24M/yr</w:t>
      </w:r>
      <w:r>
        <w:rPr>
          <w:rFonts w:ascii="Calibri" w:cs="Calibri" w:eastAsia="Calibri" w:hAnsi="Calibri"/>
          <w:b w:val="false"/>
          <w:bCs w:val="false"/>
          <w:color w:val="334341"/>
          <w:sz w:val="19"/>
          <w:szCs w:val="19"/>
        </w:rPr>
        <w:t xml:space="preserve"> and lifted uptime to 99.99%.</w:t>
      </w:r>
    </w:p>
    <w:p>
      <w:pPr>
        <w:pBdr>
          <w:left w:val="single" w:color="2C3E50" w:sz="22"/>
        </w:pBdr>
        <w:spacing w:after="90"/>
        <w:ind w:left="1000" w:right="780"/>
      </w:pPr>
      <w:r>
        <w:rPr>
          <w:rFonts w:ascii="Calibri" w:cs="Calibri" w:eastAsia="Calibri" w:hAnsi="Calibri"/>
          <w:b w:val="false"/>
          <w:bCs w:val="false"/>
          <w:color w:val="334341"/>
          <w:sz w:val="19"/>
          <w:szCs w:val="19"/>
        </w:rPr>
        <w:t xml:space="preserve">Deployed a global ERP across </w:t>
      </w:r>
      <w:r>
        <w:rPr>
          <w:rFonts w:ascii="Calibri" w:cs="Calibri" w:eastAsia="Calibri" w:hAnsi="Calibri"/>
          <w:b/>
          <w:bCs/>
          <w:color w:val="334341"/>
          <w:sz w:val="19"/>
          <w:szCs w:val="19"/>
        </w:rPr>
        <w:t xml:space="preserve">14 countries</w:t>
      </w:r>
      <w:r>
        <w:rPr>
          <w:rFonts w:ascii="Calibri" w:cs="Calibri" w:eastAsia="Calibri" w:hAnsi="Calibri"/>
          <w:b w:val="false"/>
          <w:bCs w:val="false"/>
          <w:color w:val="334341"/>
          <w:sz w:val="19"/>
          <w:szCs w:val="19"/>
        </w:rPr>
        <w:t xml:space="preserve">, standardizing finance, supply chain, and HR.</w:t>
      </w:r>
    </w:p>
    <w:p>
      <w:pPr>
        <w:pBdr>
          <w:left w:val="single" w:color="2C3E50" w:sz="22"/>
        </w:pBdr>
        <w:spacing w:after="90"/>
        <w:ind w:left="1000" w:right="780"/>
      </w:pPr>
      <w:r>
        <w:rPr>
          <w:rFonts w:ascii="Calibri" w:cs="Calibri" w:eastAsia="Calibri" w:hAnsi="Calibri"/>
          <w:b w:val="false"/>
          <w:bCs w:val="false"/>
          <w:color w:val="334341"/>
          <w:sz w:val="19"/>
          <w:szCs w:val="19"/>
        </w:rPr>
        <w:t xml:space="preserve">Built a zero-trust security program that reduced incidents </w:t>
      </w:r>
      <w:r>
        <w:rPr>
          <w:rFonts w:ascii="Calibri" w:cs="Calibri" w:eastAsia="Calibri" w:hAnsi="Calibri"/>
          <w:b/>
          <w:bCs/>
          <w:color w:val="334341"/>
          <w:sz w:val="19"/>
          <w:szCs w:val="19"/>
        </w:rPr>
        <w:t xml:space="preserve">70%</w:t>
      </w:r>
      <w:r>
        <w:rPr>
          <w:rFonts w:ascii="Calibri" w:cs="Calibri" w:eastAsia="Calibri" w:hAnsi="Calibri"/>
          <w:b w:val="false"/>
          <w:bCs w:val="false"/>
          <w:color w:val="334341"/>
          <w:sz w:val="19"/>
          <w:szCs w:val="19"/>
        </w:rPr>
        <w:t xml:space="preserve"> and passed every audit.</w:t>
      </w:r>
    </w:p>
    <w:p>
      <w:pPr>
        <w:spacing w:after="130" w:before="230"/>
        <w:ind w:left="780" w:right="780"/>
      </w:pPr>
      <w:r>
        <w:rPr>
          <w:rFonts w:ascii="Calibri" w:cs="Calibri" w:eastAsia="Calibri" w:hAnsi="Calibri"/>
          <w:b/>
          <w:bCs/>
          <w:color w:val="2C3E50"/>
          <w:spacing w:val="24"/>
          <w:sz w:val="17"/>
          <w:szCs w:val="17"/>
        </w:rPr>
        <w:t xml:space="preserve">EXECUTIVE EXPERIENCE</w:t>
      </w:r>
    </w:p>
    <w:tbl>
      <w:tblPr>
        <w:tblW w:type="dxa" w:w="10680"/>
        <w:tblInd w:type="dxa" w:w="7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0201F"/>
                <w:sz w:val="20"/>
                <w:szCs w:val="20"/>
              </w:rPr>
              <w:t xml:space="preserve">Chief Information Officer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4A8A5"/>
                <w:sz w:val="17"/>
                <w:szCs w:val="17"/>
              </w:rPr>
              <w:t xml:space="preserve">2018 – Present</w:t>
            </w:r>
          </w:p>
        </w:tc>
      </w:tr>
    </w:tbl>
    <w:p>
      <w:pPr>
        <w:spacing w:after="40"/>
        <w:ind w:left="780" w:right="780"/>
      </w:pPr>
      <w:r>
        <w:rPr>
          <w:rFonts w:ascii="Calibri" w:cs="Calibri" w:eastAsia="Calibri" w:hAnsi="Calibri"/>
          <w:b/>
          <w:bCs/>
          <w:color w:val="2C3E50"/>
          <w:sz w:val="18"/>
          <w:szCs w:val="18"/>
        </w:rPr>
        <w:t xml:space="preserve">Starbucks — Seattle, WA</w:t>
      </w:r>
    </w:p>
    <w:p>
      <w:pPr>
        <w:pStyle w:val="ListParagraph"/>
        <w:numPr>
          <w:ilvl w:val="0"/>
          <w:numId w:val="2"/>
        </w:numPr>
        <w:spacing w:after="30"/>
        <w:ind w:left="1080" w:right="780" w:hanging="160"/>
      </w:pPr>
      <w:r>
        <w:rPr>
          <w:rFonts w:ascii="Calibri" w:cs="Calibri" w:eastAsia="Calibri" w:hAnsi="Calibri"/>
          <w:color w:val="334341"/>
          <w:sz w:val="19"/>
          <w:szCs w:val="19"/>
        </w:rPr>
        <w:t xml:space="preserve">Own global IT strategy, a $180M budget, and a 220-person organization serving 25,000 users.</w:t>
      </w:r>
    </w:p>
    <w:p>
      <w:pPr>
        <w:pStyle w:val="ListParagraph"/>
        <w:numPr>
          <w:ilvl w:val="0"/>
          <w:numId w:val="2"/>
        </w:numPr>
        <w:spacing w:after="30"/>
        <w:ind w:left="1080" w:right="780" w:hanging="160"/>
      </w:pPr>
      <w:r>
        <w:rPr>
          <w:rFonts w:ascii="Calibri" w:cs="Calibri" w:eastAsia="Calibri" w:hAnsi="Calibri"/>
          <w:color w:val="334341"/>
          <w:sz w:val="19"/>
          <w:szCs w:val="19"/>
        </w:rPr>
        <w:t xml:space="preserve">Led the digital transformation behind mobile order and loyalty, enabling $1B+ in digital revenue.</w:t>
      </w:r>
    </w:p>
    <w:p>
      <w:pPr>
        <w:pStyle w:val="ListParagraph"/>
        <w:numPr>
          <w:ilvl w:val="0"/>
          <w:numId w:val="2"/>
        </w:numPr>
        <w:spacing w:after="30"/>
        <w:ind w:left="1080" w:right="780" w:hanging="160"/>
      </w:pPr>
      <w:r>
        <w:rPr>
          <w:rFonts w:ascii="Calibri" w:cs="Calibri" w:eastAsia="Calibri" w:hAnsi="Calibri"/>
          <w:color w:val="334341"/>
          <w:sz w:val="19"/>
          <w:szCs w:val="19"/>
        </w:rPr>
        <w:t xml:space="preserve">Modernized the data platform and rolled out enterprise AI tooling across the business.</w:t>
      </w:r>
    </w:p>
    <w:p>
      <w:pPr>
        <w:spacing w:after="110"/>
      </w:pPr>
    </w:p>
    <w:tbl>
      <w:tblPr>
        <w:tblW w:type="dxa" w:w="10680"/>
        <w:tblInd w:type="dxa" w:w="7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0201F"/>
                <w:sz w:val="20"/>
                <w:szCs w:val="20"/>
              </w:rPr>
              <w:t xml:space="preserve">VP, Information Technology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4A8A5"/>
                <w:sz w:val="17"/>
                <w:szCs w:val="17"/>
              </w:rPr>
              <w:t xml:space="preserve">2013 – 2018</w:t>
            </w:r>
          </w:p>
        </w:tc>
      </w:tr>
    </w:tbl>
    <w:p>
      <w:pPr>
        <w:spacing w:after="40"/>
        <w:ind w:left="780" w:right="780"/>
      </w:pPr>
      <w:r>
        <w:rPr>
          <w:rFonts w:ascii="Calibri" w:cs="Calibri" w:eastAsia="Calibri" w:hAnsi="Calibri"/>
          <w:b/>
          <w:bCs/>
          <w:color w:val="2C3E50"/>
          <w:sz w:val="18"/>
          <w:szCs w:val="18"/>
        </w:rPr>
        <w:t xml:space="preserve">Nordstrom — Seattle, WA</w:t>
      </w:r>
    </w:p>
    <w:p>
      <w:pPr>
        <w:pStyle w:val="ListParagraph"/>
        <w:numPr>
          <w:ilvl w:val="0"/>
          <w:numId w:val="2"/>
        </w:numPr>
        <w:spacing w:after="30"/>
        <w:ind w:left="1080" w:right="780" w:hanging="160"/>
      </w:pPr>
      <w:r>
        <w:rPr>
          <w:rFonts w:ascii="Calibri" w:cs="Calibri" w:eastAsia="Calibri" w:hAnsi="Calibri"/>
          <w:color w:val="334341"/>
          <w:sz w:val="19"/>
          <w:szCs w:val="19"/>
        </w:rPr>
        <w:t xml:space="preserve">Led enterprise applications and infrastructure for a multi-billion-dollar retailer.</w:t>
      </w:r>
    </w:p>
    <w:p>
      <w:pPr>
        <w:pStyle w:val="ListParagraph"/>
        <w:numPr>
          <w:ilvl w:val="0"/>
          <w:numId w:val="2"/>
        </w:numPr>
        <w:spacing w:after="30"/>
        <w:ind w:left="1080" w:right="780" w:hanging="160"/>
      </w:pPr>
      <w:r>
        <w:rPr>
          <w:rFonts w:ascii="Calibri" w:cs="Calibri" w:eastAsia="Calibri" w:hAnsi="Calibri"/>
          <w:color w:val="334341"/>
          <w:sz w:val="19"/>
          <w:szCs w:val="19"/>
        </w:rPr>
        <w:t xml:space="preserve">Drove the cloud and security roadmap that became the company standard.</w:t>
      </w:r>
    </w:p>
    <w:p>
      <w:pPr>
        <w:spacing w:after="110"/>
      </w:pPr>
    </w:p>
    <w:tbl>
      <w:tblPr>
        <w:tblW w:type="dxa" w:w="10680"/>
        <w:tblInd w:type="dxa" w:w="7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0201F"/>
                <w:sz w:val="20"/>
                <w:szCs w:val="20"/>
              </w:rPr>
              <w:t xml:space="preserve">Director, IT &amp; Digital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4A8A5"/>
                <w:sz w:val="17"/>
                <w:szCs w:val="17"/>
              </w:rPr>
              <w:t xml:space="preserve">2008 – 2013</w:t>
            </w:r>
          </w:p>
        </w:tc>
      </w:tr>
    </w:tbl>
    <w:p>
      <w:pPr>
        <w:spacing w:after="40"/>
        <w:ind w:left="780" w:right="780"/>
      </w:pPr>
      <w:r>
        <w:rPr>
          <w:rFonts w:ascii="Calibri" w:cs="Calibri" w:eastAsia="Calibri" w:hAnsi="Calibri"/>
          <w:b/>
          <w:bCs/>
          <w:color w:val="2C3E50"/>
          <w:sz w:val="18"/>
          <w:szCs w:val="18"/>
        </w:rPr>
        <w:t xml:space="preserve">Accenture — Chicago, IL</w:t>
      </w:r>
    </w:p>
    <w:p>
      <w:pPr>
        <w:pStyle w:val="ListParagraph"/>
        <w:numPr>
          <w:ilvl w:val="0"/>
          <w:numId w:val="2"/>
        </w:numPr>
        <w:spacing w:after="30"/>
        <w:ind w:left="1080" w:right="780" w:hanging="160"/>
      </w:pPr>
      <w:r>
        <w:rPr>
          <w:rFonts w:ascii="Calibri" w:cs="Calibri" w:eastAsia="Calibri" w:hAnsi="Calibri"/>
          <w:color w:val="334341"/>
          <w:sz w:val="19"/>
          <w:szCs w:val="19"/>
        </w:rPr>
        <w:t xml:space="preserve">Led large-scale technology transformation programs for Fortune 500 clients.</w:t>
      </w:r>
    </w:p>
    <w:p>
      <w:pPr>
        <w:spacing w:after="60"/>
      </w:pPr>
    </w:p>
    <w:tbl>
      <w:tblPr>
        <w:tblW w:type="dxa" w:w="10680"/>
        <w:tblInd w:type="dxa" w:w="780"/>
        <w:tblBorders>
          <w:top w:val="single" w:color="E2EAE8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594"/>
        <w:gridCol w:w="5086"/>
      </w:tblGrid>
      <w:tr>
        <w:tc>
          <w:tcPr>
            <w:tcW w:type="dxa" w:w="5594"/>
            <w:tcBorders>
              <w:top w:val="none" w:color="FFFFFF" w:sz="0"/>
              <w:left w:val="none" w:color="FFFFFF" w:sz="0"/>
              <w:bottom w:val="none" w:color="FFFFFF" w:sz="0"/>
              <w:right w:val="single" w:color="E2EAE8" w:sz="4"/>
            </w:tcBorders>
            <w:tcMar>
              <w:top w:type="dxa" w:w="150"/>
              <w:left w:type="dxa" w:w="0"/>
              <w:bottom w:type="dxa" w:w="40"/>
              <w:right w:type="dxa" w:w="24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2C3E50"/>
                <w:spacing w:val="14"/>
                <w:sz w:val="17"/>
                <w:szCs w:val="17"/>
              </w:rPr>
              <w:t xml:space="preserve">BOARDS &amp; AFFILIATIONS</w:t>
            </w:r>
          </w:p>
          <w:p>
            <w:r>
              <w:rPr>
                <w:rFonts w:ascii="Calibri" w:cs="Calibri" w:eastAsia="Calibri" w:hAnsi="Calibri"/>
                <w:color w:val="334341"/>
                <w:sz w:val="18"/>
                <w:szCs w:val="18"/>
              </w:rPr>
              <w:t xml:space="preserve">Technology Advisory Board, Vertex SaaS · SIM Executive Member</w:t>
            </w:r>
          </w:p>
        </w:tc>
        <w:tc>
          <w:tcPr>
            <w:tcW w:type="dxa" w:w="5086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50"/>
              <w:left w:type="dxa" w:w="24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2C3E50"/>
                <w:spacing w:val="14"/>
                <w:sz w:val="17"/>
                <w:szCs w:val="17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10201F"/>
                <w:sz w:val="18"/>
                <w:szCs w:val="18"/>
              </w:rPr>
              <w:t xml:space="preserve">MBA — University of Washington</w:t>
            </w:r>
          </w:p>
          <w:p>
            <w:r>
              <w:rPr>
                <w:rFonts w:ascii="Calibri" w:cs="Calibri" w:eastAsia="Calibri" w:hAnsi="Calibri"/>
                <w:color w:val="334341"/>
                <w:sz w:val="18"/>
                <w:szCs w:val="18"/>
              </w:rPr>
              <w:t xml:space="preserve">B.S., Computer Science — Purdue</w:t>
            </w:r>
          </w:p>
        </w:tc>
      </w:tr>
    </w:tbl>
    <w:sectPr>
      <w:pgSz w:w="12240" w:h="15840" w:orient="portrait"/>
      <w:pgMar w:top="0" w:right="0" w:bottom="56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4341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pivw6y2wmkr8vpuny4sx0" Type="http://schemas.openxmlformats.org/officeDocument/2006/relationships/hyperlink" Target="mailto:r.menon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2026-06-19T20:43:03.884Z</dcterms:created>
  <dcterms:modified xsi:type="dcterms:W3CDTF">2026-06-19T20:43:03.884Z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