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3A3590" w:sz="1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161528"/>
                <w:sz w:val="60"/>
                <w:szCs w:val="60"/>
              </w:rPr>
              <w:t xml:space="preserve">Elena Petrova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3590"/>
                <w:spacing w:val="22"/>
                <w:sz w:val="18"/>
                <w:szCs w:val="18"/>
              </w:rPr>
              <w:t xml:space="preserve">CHIEF TECHNOLOGY OFFICER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(415)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bpfogbom3baqjjrk1zdn">
              <w:r>
                <w:rPr>
                  <w:rFonts w:ascii="Calibri" w:cs="Calibri" w:eastAsia="Calibri" w:hAnsi="Calibri"/>
                  <w:color w:val="3A3590"/>
                  <w:sz w:val="17"/>
                  <w:szCs w:val="17"/>
                  <w:u w:val="single"/>
                </w:rPr>
                <w:t xml:space="preserve">e.petrova@email.com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in/elenapetrova</w:t>
            </w:r>
          </w:p>
        </w:tc>
      </w:tr>
    </w:tbl>
    <w:p>
      <w:pPr>
        <w:spacing w:after="210" w:before="200"/>
      </w:pPr>
      <w:r>
        <w:rPr>
          <w:rFonts w:ascii="Calibri" w:cs="Calibri" w:eastAsia="Calibri" w:hAnsi="Calibri"/>
          <w:color w:val="37354A"/>
          <w:sz w:val="20"/>
          <w:szCs w:val="20"/>
        </w:rPr>
        <w:t xml:space="preserve">Technology executive who scales engineering organizations and the platforms they build. Seventeen years from hands-on architect to CTO — re-architecting for scale, shipping faster, and recruiting elite engineers. I set the technical vision, keep the lights on at scale, and turn R&amp;D into durable competitive advantage.</w:t>
      </w:r>
    </w:p>
    <w:tbl>
      <w:tblPr>
        <w:tblW w:type="dxa" w:w="10640"/>
        <w:tblBorders>
          <w:top w:val="single" w:color="E7E6F1" w:sz="4"/>
          <w:left w:val="none"/>
          <w:bottom w:val="single" w:color="E7E6F1" w:sz="4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A3590"/>
                <w:sz w:val="45"/>
                <w:szCs w:val="45"/>
              </w:rPr>
              <w:t xml:space="preserve">400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ENGINEERS LED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A3590"/>
                <w:sz w:val="45"/>
                <w:szCs w:val="45"/>
              </w:rPr>
              <w:t xml:space="preserve">2B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REQUESTS / DAY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A3590"/>
                <w:sz w:val="45"/>
                <w:szCs w:val="45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PLATFORM UPTIME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A3590"/>
                <w:sz w:val="45"/>
                <w:szCs w:val="45"/>
              </w:rPr>
              <w:t xml:space="preserve">14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PATENTS</w:t>
            </w:r>
          </w:p>
        </w:tc>
      </w:tr>
    </w:tbl>
    <w:p>
      <w:pPr>
        <w:spacing w:after="120" w:before="230"/>
      </w:pPr>
      <w:r>
        <w:rPr>
          <w:rFonts w:ascii="Calibri" w:cs="Calibri" w:eastAsia="Calibri" w:hAnsi="Calibri"/>
          <w:b/>
          <w:bCs/>
          <w:color w:val="3A3590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3A3590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Re-architected the core platform to scale </w:t>
      </w:r>
      <w:r>
        <w:rPr>
          <w:rFonts w:ascii="Calibri" w:cs="Calibri" w:eastAsia="Calibri" w:hAnsi="Calibri"/>
          <w:b/>
          <w:bCs/>
          <w:color w:val="37354A"/>
          <w:sz w:val="19"/>
          <w:szCs w:val="19"/>
        </w:rPr>
        <w:t xml:space="preserve">50×</w:t>
      </w: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 while cutting cloud cost per transaction 40%.</w:t>
      </w:r>
    </w:p>
    <w:p>
      <w:pPr>
        <w:pBdr>
          <w:left w:val="single" w:color="3A3590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Grew engineering from </w:t>
      </w:r>
      <w:r>
        <w:rPr>
          <w:rFonts w:ascii="Calibri" w:cs="Calibri" w:eastAsia="Calibri" w:hAnsi="Calibri"/>
          <w:b/>
          <w:bCs/>
          <w:color w:val="37354A"/>
          <w:sz w:val="19"/>
          <w:szCs w:val="19"/>
        </w:rPr>
        <w:t xml:space="preserve">40 to 400</w:t>
      </w: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 across four offices with a strong technical culture.</w:t>
      </w:r>
    </w:p>
    <w:p>
      <w:pPr>
        <w:pBdr>
          <w:left w:val="single" w:color="3A3590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Stood up the AI/ML platform that shipped the company’s flagship intelligent features.</w:t>
      </w:r>
    </w:p>
    <w:p>
      <w:pPr>
        <w:spacing w:after="130" w:before="230"/>
      </w:pPr>
      <w:r>
        <w:rPr>
          <w:rFonts w:ascii="Calibri" w:cs="Calibri" w:eastAsia="Calibri" w:hAnsi="Calibri"/>
          <w:b/>
          <w:bCs/>
          <w:color w:val="3A3590"/>
          <w:spacing w:val="24"/>
          <w:sz w:val="17"/>
          <w:szCs w:val="17"/>
        </w:rPr>
        <w:t xml:space="preserve">EXECUTIVE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Chief Technology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3590"/>
          <w:sz w:val="18"/>
          <w:szCs w:val="18"/>
        </w:rPr>
        <w:t xml:space="preserve">Cardinal Cloud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Own technology strategy and a 400-engineer organization serving 2B requests a day at 99.99% uptime.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Led the platform re-architecture that unlocked 50× scale and enabled the enterprise tier.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Partner with the CEO and board on technical strategy, security, and M&amp;A diligence.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VP of Engineering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3590"/>
          <w:sz w:val="18"/>
          <w:szCs w:val="18"/>
        </w:rPr>
        <w:t xml:space="preserve">Twilio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Scaled an engineering org through hypergrowth; shipped a major platform reliability program.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Introduced the architecture-review and on-call practices adopted company-wide.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Principal Engineer / Director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2008 – 2014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3590"/>
          <w:sz w:val="18"/>
          <w:szCs w:val="18"/>
        </w:rPr>
        <w:t xml:space="preserve">Amazon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Architected distributed systems for a high-scale service; led a senior engineering team.</w:t>
      </w:r>
    </w:p>
    <w:p>
      <w:pPr>
        <w:spacing w:after="60"/>
      </w:pPr>
    </w:p>
    <w:tbl>
      <w:tblPr>
        <w:tblW w:type="dxa" w:w="10640"/>
        <w:tblBorders>
          <w:top w:val="single" w:color="E7E6F1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7E6F1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A3590"/>
                <w:spacing w:val="14"/>
                <w:sz w:val="17"/>
                <w:szCs w:val="17"/>
              </w:rPr>
              <w:t xml:space="preserve">TECHNICAL DOMAINS</w:t>
            </w:r>
          </w:p>
          <w:p>
            <w:r>
              <w:rPr>
                <w:rFonts w:ascii="Calibri" w:cs="Calibri" w:eastAsia="Calibri" w:hAnsi="Calibri"/>
                <w:color w:val="37354A"/>
                <w:sz w:val="18"/>
                <w:szCs w:val="18"/>
              </w:rPr>
              <w:t xml:space="preserve">Distributed Systems · Cloud Architecture · AI/ML Platforms · Security · Org Scaling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A3590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61528"/>
                <w:sz w:val="18"/>
                <w:szCs w:val="18"/>
              </w:rPr>
              <w:t xml:space="preserve">M.S., Computer Science — MIT</w:t>
            </w:r>
          </w:p>
          <w:p>
            <w:r>
              <w:rPr>
                <w:rFonts w:ascii="Calibri" w:cs="Calibri" w:eastAsia="Calibri" w:hAnsi="Calibri"/>
                <w:color w:val="37354A"/>
                <w:sz w:val="18"/>
                <w:szCs w:val="18"/>
              </w:rPr>
              <w:t xml:space="preserve">B.S., Computer Science — Carnegie Mellon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5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bpfogbom3baqjjrk1zdn" Type="http://schemas.openxmlformats.org/officeDocument/2006/relationships/hyperlink" Target="mailto:e.petrov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2026-06-19T20:43:03.889Z</dcterms:created>
  <dcterms:modified xsi:type="dcterms:W3CDTF">2026-06-19T20:43:03.889Z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