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00"/>
        <w:tblBorders>
          <w:top w:val="single" w:color="1C1A17" w:sz="18"/>
          <w:left w:val="none"/>
          <w:bottom w:val="single" w:color="1C1A17" w:sz="6"/>
          <w:right w:val="none"/>
          <w:insideH w:val="none"/>
          <w:insideV w:val="none"/>
        </w:tblBorders>
        <w:tblLayout w:type="fixed"/>
      </w:tblPr>
      <w:tblGrid>
        <w:gridCol w:w="10600"/>
      </w:tblGrid>
      <w:tr>
        <w:tc>
          <w:tcPr>
            <w:tcW w:type="dxa" w:w="10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170"/>
              <w:right w:type="dxa" w:w="0"/>
            </w:tcMar>
          </w:tcPr>
          <w:tbl>
            <w:tblPr>
              <w:tblW w:type="dxa" w:w="10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00"/>
              <w:gridCol w:w="530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A8275"/>
                      <w:spacing w:val="36"/>
                      <w:sz w:val="17"/>
                      <w:szCs w:val="17"/>
                    </w:rPr>
                    <w:t xml:space="preserve">ART DIRECTOR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9A3B2E"/>
                      <w:sz w:val="18"/>
                      <w:szCs w:val="18"/>
                    </w:rPr>
                    <w:t xml:space="preserve">danielhart.studio</w:t>
                  </w:r>
                </w:p>
              </w:tc>
            </w:tr>
          </w:tbl>
          <w:p>
            <w:pPr>
              <w:spacing w:after="120" w:before="60"/>
            </w:pPr>
            <w:r>
              <w:rPr>
                <w:rFonts w:ascii="Garamond" w:cs="Garamond" w:eastAsia="Garamond" w:hAnsi="Garamond"/>
                <w:color w:val="1C1A17"/>
                <w:sz w:val="81"/>
                <w:szCs w:val="81"/>
              </w:rPr>
              <w:t xml:space="preserve">Daniel Hartmann</w:t>
            </w:r>
          </w:p>
          <w:p>
            <w:r>
              <w:rPr>
                <w:rFonts w:ascii="Calibri" w:cs="Calibri" w:eastAsia="Calibri" w:hAnsi="Calibri"/>
                <w:color w:val="6C655A"/>
                <w:sz w:val="17"/>
                <w:szCs w:val="17"/>
              </w:rPr>
              <w:t xml:space="preserve">Brooklyn, NY  ·  (718) 555-0163  ·  </w:t>
            </w:r>
            <w:hyperlink w:history="1" r:id="rIdhwq5wrhb12xsjzi0fa7wr">
              <w:r>
                <w:rPr>
                  <w:rFonts w:ascii="Calibri" w:cs="Calibri" w:eastAsia="Calibri" w:hAnsi="Calibri"/>
                  <w:color w:val="9A3B2E"/>
                  <w:sz w:val="17"/>
                  <w:szCs w:val="17"/>
                  <w:u w:val="single"/>
                </w:rPr>
                <w:t xml:space="preserve">daniel.hartmann@email.com</w:t>
              </w:r>
            </w:hyperlink>
            <w:r>
              <w:rPr>
                <w:rFonts w:ascii="Calibri" w:cs="Calibri" w:eastAsia="Calibri" w:hAnsi="Calibri"/>
                <w:color w:val="6C655A"/>
                <w:sz w:val="17"/>
                <w:szCs w:val="17"/>
              </w:rPr>
              <w:t xml:space="preserve">  ·  in/danielhartmann</w:t>
            </w:r>
          </w:p>
        </w:tc>
      </w:tr>
    </w:tbl>
    <w:p>
      <w:pPr>
        <w:spacing w:after="240" w:before="240"/>
      </w:pPr>
      <w:r>
        <w:rPr>
          <w:rFonts w:ascii="Calibri" w:cs="Calibri" w:eastAsia="Calibri" w:hAnsi="Calibri"/>
          <w:color w:val="3B372F"/>
          <w:sz w:val="20"/>
          <w:szCs w:val="20"/>
        </w:rPr>
        <w:t xml:space="preserve">Art director who sets the creative vision and leads the team that makes it real. Twelve years across editorial, brand, and campaign work — directing designers, photographers, and copywriters to a single, sharp idea. I sell the concept in the room and sweat every detail before it ships.</w:t>
      </w:r>
    </w:p>
    <w:tbl>
      <w:tblPr>
        <w:tblW w:type="dxa" w:w="10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78"/>
        <w:gridCol w:w="600"/>
        <w:gridCol w:w="3922"/>
      </w:tblGrid>
      <w:tr>
        <w:tc>
          <w:tcPr>
            <w:tcW w:type="dxa" w:w="60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9A3B2E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607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378"/>
              <w:gridCol w:w="1700"/>
            </w:tblGrid>
            <w:tr>
              <w:tc>
                <w:tcPr>
                  <w:tcW w:type="dxa" w:w="437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A17"/>
                      <w:sz w:val="20"/>
                      <w:szCs w:val="20"/>
                    </w:rPr>
                    <w:t xml:space="preserve">Art Director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B8D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A3B2E"/>
                <w:sz w:val="18"/>
                <w:szCs w:val="18"/>
              </w:rPr>
              <w:t xml:space="preserve">Wieden+Kennedy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B372F"/>
                <w:sz w:val="19"/>
                <w:szCs w:val="19"/>
              </w:rPr>
              <w:t xml:space="preserve">Direct creative for major brand campaigns, leading teams of 6–8 designers, photographers, and writers.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B372F"/>
                <w:sz w:val="19"/>
                <w:szCs w:val="19"/>
              </w:rPr>
              <w:t xml:space="preserve">Concepted and art-directed a national campaign that earned a Cannes Lions Shortlist.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B372F"/>
                <w:sz w:val="19"/>
                <w:szCs w:val="19"/>
              </w:rPr>
              <w:t xml:space="preserve">Pitch and present creative to C-level clients; own the work from concept through final production.</w:t>
            </w:r>
          </w:p>
          <w:p>
            <w:pPr>
              <w:spacing w:after="110"/>
            </w:pPr>
          </w:p>
          <w:tbl>
            <w:tblPr>
              <w:tblW w:type="dxa" w:w="607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378"/>
              <w:gridCol w:w="1700"/>
            </w:tblGrid>
            <w:tr>
              <w:tc>
                <w:tcPr>
                  <w:tcW w:type="dxa" w:w="437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A17"/>
                      <w:sz w:val="20"/>
                      <w:szCs w:val="20"/>
                    </w:rPr>
                    <w:t xml:space="preserve">Senior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B8D"/>
                      <w:sz w:val="17"/>
                      <w:szCs w:val="17"/>
                    </w:rPr>
                    <w:t xml:space="preserve">2016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A3B2E"/>
                <w:sz w:val="18"/>
                <w:szCs w:val="18"/>
              </w:rPr>
              <w:t xml:space="preserve">The New York Times (T Brand)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B372F"/>
                <w:sz w:val="19"/>
                <w:szCs w:val="19"/>
              </w:rPr>
              <w:t xml:space="preserve">Designed editorial features and branded content; mentored two junior designers.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B372F"/>
                <w:sz w:val="19"/>
                <w:szCs w:val="19"/>
              </w:rPr>
              <w:t xml:space="preserve">Set the visual direction for a relaunched digital section.</w:t>
            </w:r>
          </w:p>
          <w:p>
            <w:pPr>
              <w:spacing w:after="110"/>
            </w:pPr>
          </w:p>
          <w:tbl>
            <w:tblPr>
              <w:tblW w:type="dxa" w:w="607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378"/>
              <w:gridCol w:w="1700"/>
            </w:tblGrid>
            <w:tr>
              <w:tc>
                <w:tcPr>
                  <w:tcW w:type="dxa" w:w="437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A17"/>
                      <w:sz w:val="20"/>
                      <w:szCs w:val="20"/>
                    </w:rPr>
                    <w:t xml:space="preserve">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B8D"/>
                      <w:sz w:val="17"/>
                      <w:szCs w:val="17"/>
                    </w:rPr>
                    <w:t xml:space="preserve">2014 – 2016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A3B2E"/>
                <w:sz w:val="18"/>
                <w:szCs w:val="18"/>
              </w:rPr>
              <w:t xml:space="preserve">Condé Nast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B372F"/>
                <w:sz w:val="19"/>
                <w:szCs w:val="19"/>
              </w:rPr>
              <w:t xml:space="preserve">Designed print and digital layouts across multiple magazine titles.</w:t>
            </w:r>
          </w:p>
          <w:p>
            <w:pPr>
              <w:spacing w:after="0"/>
            </w:pPr>
          </w:p>
        </w:tc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92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9A3B2E"/>
                <w:spacing w:val="24"/>
                <w:sz w:val="17"/>
                <w:szCs w:val="17"/>
              </w:rPr>
              <w:t xml:space="preserve">AWARDS</w:t>
            </w:r>
          </w:p>
          <w:p>
            <w:pPr>
              <w:pBdr>
                <w:left w:val="single" w:color="ECE6DA" w:sz="16"/>
              </w:pBdr>
              <w:spacing w:after="20"/>
              <w:ind w:left="200"/>
            </w:pPr>
            <w:r>
              <w:rPr>
                <w:rFonts w:ascii="Consolas" w:cs="Consolas" w:eastAsia="Consolas" w:hAnsi="Consolas"/>
                <w:b/>
                <w:bCs/>
                <w:color w:val="9A3B2E"/>
                <w:sz w:val="17"/>
                <w:szCs w:val="17"/>
              </w:rPr>
              <w:t xml:space="preserve">2024</w:t>
            </w:r>
          </w:p>
          <w:p>
            <w:pPr>
              <w:pBdr>
                <w:left w:val="single" w:color="ECE6DA" w:sz="16"/>
              </w:pBdr>
              <w:spacing w:after="130"/>
              <w:ind w:left="200"/>
            </w:pPr>
            <w:r>
              <w:rPr>
                <w:rFonts w:ascii="Calibri" w:cs="Calibri" w:eastAsia="Calibri" w:hAnsi="Calibri"/>
                <w:color w:val="3B372F"/>
                <w:sz w:val="17"/>
                <w:szCs w:val="17"/>
              </w:rPr>
              <w:t xml:space="preserve">Cannes Lions — Shortlist</w:t>
            </w:r>
          </w:p>
          <w:p>
            <w:pPr>
              <w:pBdr>
                <w:left w:val="single" w:color="ECE6DA" w:sz="16"/>
              </w:pBdr>
              <w:spacing w:after="20"/>
              <w:ind w:left="200"/>
            </w:pPr>
            <w:r>
              <w:rPr>
                <w:rFonts w:ascii="Consolas" w:cs="Consolas" w:eastAsia="Consolas" w:hAnsi="Consolas"/>
                <w:b/>
                <w:bCs/>
                <w:color w:val="9A3B2E"/>
                <w:sz w:val="17"/>
                <w:szCs w:val="17"/>
              </w:rPr>
              <w:t xml:space="preserve">2023</w:t>
            </w:r>
          </w:p>
          <w:p>
            <w:pPr>
              <w:pBdr>
                <w:left w:val="single" w:color="ECE6DA" w:sz="16"/>
              </w:pBdr>
              <w:spacing w:after="130"/>
              <w:ind w:left="200"/>
            </w:pPr>
            <w:r>
              <w:rPr>
                <w:rFonts w:ascii="Calibri" w:cs="Calibri" w:eastAsia="Calibri" w:hAnsi="Calibri"/>
                <w:color w:val="3B372F"/>
                <w:sz w:val="17"/>
                <w:szCs w:val="17"/>
              </w:rPr>
              <w:t xml:space="preserve">The One Show — Merit</w:t>
            </w:r>
          </w:p>
          <w:p>
            <w:pPr>
              <w:pBdr>
                <w:left w:val="single" w:color="ECE6DA" w:sz="16"/>
              </w:pBdr>
              <w:spacing w:after="20"/>
              <w:ind w:left="200"/>
            </w:pPr>
            <w:r>
              <w:rPr>
                <w:rFonts w:ascii="Consolas" w:cs="Consolas" w:eastAsia="Consolas" w:hAnsi="Consolas"/>
                <w:b/>
                <w:bCs/>
                <w:color w:val="9A3B2E"/>
                <w:sz w:val="17"/>
                <w:szCs w:val="17"/>
              </w:rPr>
              <w:t xml:space="preserve">2021</w:t>
            </w:r>
          </w:p>
          <w:p>
            <w:pPr>
              <w:pBdr>
                <w:left w:val="single" w:color="ECE6DA" w:sz="16"/>
              </w:pBdr>
              <w:spacing w:after="0"/>
              <w:ind w:left="200"/>
            </w:pPr>
            <w:r>
              <w:rPr>
                <w:rFonts w:ascii="Calibri" w:cs="Calibri" w:eastAsia="Calibri" w:hAnsi="Calibri"/>
                <w:color w:val="3B372F"/>
                <w:sz w:val="17"/>
                <w:szCs w:val="17"/>
              </w:rPr>
              <w:t xml:space="preserve">ADC Awards — Bronze Cube</w:t>
            </w:r>
          </w:p>
          <w:p>
            <w:pPr>
              <w:spacing w:after="90" w:before="240"/>
            </w:pPr>
            <w:r>
              <w:rPr>
                <w:rFonts w:ascii="Calibri" w:cs="Calibri" w:eastAsia="Calibri" w:hAnsi="Calibri"/>
                <w:b/>
                <w:bCs/>
                <w:color w:val="9A3B2E"/>
                <w:spacing w:val="24"/>
                <w:sz w:val="17"/>
                <w:szCs w:val="17"/>
              </w:rPr>
              <w:t xml:space="preserve">EXPERTISE</w:t>
            </w:r>
          </w:p>
          <w:p>
            <w:r>
              <w:rPr>
                <w:rFonts w:ascii="Calibri" w:cs="Calibri" w:eastAsia="Calibri" w:hAnsi="Calibri"/>
                <w:color w:val="3B372F"/>
                <w:sz w:val="18"/>
                <w:szCs w:val="18"/>
              </w:rPr>
              <w:t xml:space="preserve">Creative Direction · Team Leadership · Concept Development · Editorial · Campaign · Pitching</w:t>
            </w:r>
          </w:p>
          <w:p>
            <w:pP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9A3B2E"/>
                <w:spacing w:val="24"/>
                <w:sz w:val="17"/>
                <w:szCs w:val="17"/>
              </w:rPr>
              <w:t xml:space="preserve">TOOLS &amp; EDUCATION</w:t>
            </w:r>
          </w:p>
          <w:p>
            <w:pPr>
              <w:spacing w:after="70"/>
            </w:pPr>
            <w:r>
              <w:rPr>
                <w:rFonts w:ascii="Consolas" w:cs="Consolas" w:eastAsia="Consolas" w:hAnsi="Consolas"/>
                <w:color w:val="3B372F"/>
                <w:sz w:val="17"/>
                <w:szCs w:val="17"/>
              </w:rPr>
              <w:t xml:space="preserve">InDesign · Photoshop · Illustrator · Figma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C1A17"/>
                <w:sz w:val="18"/>
                <w:szCs w:val="18"/>
              </w:rPr>
              <w:t xml:space="preserve">BFA, Graphic Design</w:t>
            </w:r>
          </w:p>
          <w:p>
            <w:r>
              <w:rPr>
                <w:rFonts w:ascii="Calibri" w:cs="Calibri" w:eastAsia="Calibri" w:hAnsi="Calibri"/>
                <w:color w:val="8A8275"/>
                <w:sz w:val="17"/>
                <w:szCs w:val="17"/>
              </w:rPr>
              <w:t xml:space="preserve">Rhode Island School of Design</w:t>
            </w:r>
          </w:p>
        </w:tc>
      </w:tr>
    </w:tbl>
    <w:sectPr>
      <w:pgSz w:w="12240" w:h="15840" w:orient="portrait"/>
      <w:pgMar w:top="700" w:right="820" w:bottom="680" w:left="8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B37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wq5wrhb12xsjzi0fa7wr" Type="http://schemas.openxmlformats.org/officeDocument/2006/relationships/hyperlink" Target="mailto:daniel.hartman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2026-06-19T16:30:50.630Z</dcterms:created>
  <dcterms:modified xsi:type="dcterms:W3CDTF">2026-06-19T16:30:50.630Z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