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ECDCE8" w:sz="4"/>
            </w:tcBorders>
            <w:shd w:fill="F7F0F6" w:color="auto" w:val="clear"/>
            <w:tcMar>
              <w:top w:type="dxa" w:w="640"/>
              <w:left w:type="dxa" w:w="420"/>
              <w:bottom w:type="dxa" w:w="560"/>
              <w:right w:type="dxa" w:w="43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31620"/>
                <w:sz w:val="51"/>
                <w:szCs w:val="51"/>
              </w:rPr>
              <w:t xml:space="preserve">Priya Anand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9B3D8A"/>
                <w:spacing w:val="14"/>
                <w:sz w:val="17"/>
                <w:szCs w:val="17"/>
              </w:rPr>
              <w:t xml:space="preserve">MARKETING &amp; CREATIVE DESIGNER</w:t>
            </w:r>
          </w:p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9B3D8A"/>
                <w:sz w:val="18"/>
                <w:szCs w:val="18"/>
              </w:rPr>
              <w:t xml:space="preserve">priyaanand.co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8A7180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8A7180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7e2gpeugbgvrnqznpy6w">
              <w:r>
                <w:rPr>
                  <w:rFonts w:ascii="Calibri" w:cs="Calibri" w:eastAsia="Calibri" w:hAnsi="Calibri"/>
                  <w:color w:val="231620"/>
                  <w:sz w:val="17"/>
                  <w:szCs w:val="17"/>
                  <w:u w:val="single"/>
                </w:rPr>
                <w:t xml:space="preserve">priya.anand@email.com</w:t>
              </w:r>
            </w:hyperlink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9B3D8A"/>
                <w:spacing w:val="16"/>
                <w:sz w:val="17"/>
                <w:szCs w:val="17"/>
              </w:rPr>
              <w:t xml:space="preserve">SKILLS PALETTE</w:t>
            </w:r>
          </w:p>
          <w:tbl>
            <w:tblPr>
              <w:tblW w:type="dxa" w:w="2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0"/>
              <w:gridCol w:w="2400"/>
            </w:tblGrid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D2691E" w:color="auto" w:val="clear"/>
                    <w:spacing w:line="300" w:lineRule="exact"/>
                  </w:pPr>
                  <w:r>
                    <w:rPr>
                      <w:color w:val="D2691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Campaign &amp; Social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E0A32E" w:color="auto" w:val="clear"/>
                    <w:spacing w:line="300" w:lineRule="exact"/>
                  </w:pPr>
                  <w:r>
                    <w:rPr>
                      <w:color w:val="E0A32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Layout &amp; Print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5A9E6F" w:color="auto" w:val="clear"/>
                    <w:spacing w:line="300" w:lineRule="exact"/>
                  </w:pPr>
                  <w:r>
                    <w:rPr>
                      <w:color w:val="5A9E6F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Motion Graphics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3B7EA1" w:color="auto" w:val="clear"/>
                    <w:spacing w:line="300" w:lineRule="exact"/>
                  </w:pPr>
                  <w:r>
                    <w:rPr>
                      <w:color w:val="3B7EA1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Web &amp; Email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120"/>
                  </w:tcMar>
                  <w:vAlign w:val="center"/>
                </w:tcPr>
                <w:p>
                  <w:pPr>
                    <w:shd w:fill="9D5BA8" w:color="auto" w:val="clear"/>
                    <w:spacing w:line="300" w:lineRule="exact"/>
                  </w:pPr>
                  <w:r>
                    <w:rPr>
                      <w:color w:val="9D5B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Illustration</w:t>
                  </w:r>
                </w:p>
              </w:tc>
            </w:tr>
          </w:tbl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9B3D8A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3F342C"/>
                <w:sz w:val="17"/>
                <w:szCs w:val="17"/>
              </w:rPr>
              <w:t xml:space="preserve">Photoshop · Illustrator · InDesign · After Effects · Figma · Canva</w:t>
            </w:r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9B3D8A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31620"/>
                <w:sz w:val="18"/>
                <w:szCs w:val="18"/>
              </w:rPr>
              <w:t xml:space="preserve">BFA, Communication Design</w:t>
            </w:r>
          </w:p>
          <w:p>
            <w:r>
              <w:rPr>
                <w:rFonts w:ascii="Calibri" w:cs="Calibri" w:eastAsia="Calibri" w:hAnsi="Calibri"/>
                <w:color w:val="8A7180"/>
                <w:sz w:val="17"/>
                <w:szCs w:val="17"/>
              </w:rPr>
              <w:t xml:space="preserve">University of Texas at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2382F"/>
                <w:sz w:val="20"/>
                <w:szCs w:val="20"/>
              </w:rPr>
              <w:t xml:space="preserve">Versatile creative designer who makes marketing that performs and looks great doing it. Six years across campaigns, social, print, and motion for in-house teams and agencies. I work fast, juggle a dozen deliverables, and keep every asset on-brand from billboard to banner ad.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9B3D8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Senior Marketing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3D8A"/>
                <w:sz w:val="18"/>
                <w:szCs w:val="18"/>
              </w:rPr>
              <w:t xml:space="preserve">Bumble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 integrated campaigns across social, OOH, and digital — one launch drove a 40% lift in sign-ups.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Produce 50+ assets a week while keeping everything on-brand across channels.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Animate social and motion pieces that doubled average engagement.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Graphic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3D8A"/>
                <w:sz w:val="18"/>
                <w:szCs w:val="18"/>
              </w:rPr>
              <w:t xml:space="preserve">GSD&amp;M (Agency)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Designed print, digital, and social for retail and CPG clients across multiple campaigns.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Presented concepts directly to clients and iterated on feedback under tight deadlines.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3D8A"/>
                <w:sz w:val="18"/>
                <w:szCs w:val="18"/>
              </w:rPr>
              <w:t xml:space="preserve">Whole Foods Market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Created in-store signage, social graphics, and email templates for regional marketing.</w:t>
            </w:r>
          </w:p>
          <w:p>
            <w:pPr>
              <w:spacing w:after="60"/>
            </w:pPr>
          </w:p>
          <w:tbl>
            <w:tblPr>
              <w:tblW w:type="dxa" w:w="7060"/>
              <w:tblBorders>
                <w:top w:val="single" w:color="ECDCE8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6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3D8A"/>
                      <w:spacing w:val="16"/>
                      <w:sz w:val="17"/>
                      <w:szCs w:val="17"/>
                    </w:rPr>
                    <w:t xml:space="preserve">RECOGNITION</w:t>
                  </w:r>
                </w:p>
                <w:p>
                  <w:r>
                    <w:rPr>
                      <w:rFonts w:ascii="Calibri" w:cs="Calibri" w:eastAsia="Calibri" w:hAnsi="Calibri"/>
                      <w:color w:val="42382F"/>
                      <w:sz w:val="18"/>
                      <w:szCs w:val="18"/>
                    </w:rPr>
                    <w:t xml:space="preserve">Webby Award nominee (Social, 2023) · Adobe Design Achievement honoree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2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7e2gpeugbgvrnqznpy6w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2026-06-19T16:30:50.625Z</dcterms:created>
  <dcterms:modified xsi:type="dcterms:W3CDTF">2026-06-19T16:30:50.625Z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