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Garamond" w:cs="Garamond" w:eastAsia="Garamond" w:hAnsi="Garamond"/>
          <w:color w:val="1D1C1A"/>
          <w:sz w:val="54"/>
          <w:szCs w:val="54"/>
        </w:rPr>
        <w:t xml:space="preserve">William F. Prescott</w:t>
      </w:r>
    </w:p>
    <w:p>
      <w:pPr>
        <w:spacing w:after="60"/>
        <w:jc w:val="center"/>
      </w:pPr>
      <w:r>
        <w:rPr>
          <w:rFonts w:ascii="Georgia" w:cs="Georgia" w:eastAsia="Georgia" w:hAnsi="Georgia"/>
          <w:color w:val="9A7B2E"/>
          <w:spacing w:val="90"/>
          <w:sz w:val="18"/>
          <w:szCs w:val="18"/>
        </w:rPr>
        <w:t xml:space="preserve">MANAGEMENT CONSULTANT</w:t>
      </w:r>
    </w:p>
    <w:p>
      <w:pPr>
        <w:spacing w:after="40"/>
        <w:jc w:val="center"/>
      </w:pPr>
      <w:r>
        <w:rPr>
          <w:rFonts w:ascii="Georgia" w:cs="Georgia" w:eastAsia="Georgia" w:hAnsi="Georgia"/>
          <w:color w:val="5A564E"/>
          <w:sz w:val="18"/>
          <w:szCs w:val="18"/>
        </w:rPr>
        <w:t xml:space="preserve">Chicago, IL  ·  (312) 555-0109  ·  w.prescott@email.com  ·  linkedin.com/in/wprescott</w:t>
      </w:r>
    </w:p>
    <w:p>
      <w:pPr>
        <w:pBdr>
          <w:top w:val="single" w:color="CBB277" w:sz="6" w:space="2"/>
          <w:bottom w:val="single" w:color="CBB277" w:sz="6" w:space="2"/>
        </w:pBdr>
        <w:spacing w:after="160" w:before="60"/>
      </w:pPr>
    </w:p>
    <w:p>
      <w:pPr>
        <w:spacing w:after="90" w:before="0"/>
      </w:pPr>
      <w:r>
        <w:rPr>
          <w:rFonts w:ascii="Georgia" w:cs="Georgia" w:eastAsia="Georgia" w:hAnsi="Georgia"/>
          <w:b/>
          <w:bCs/>
          <w:color w:val="1D1C1A"/>
          <w:spacing w:val="50"/>
          <w:sz w:val="19"/>
          <w:szCs w:val="19"/>
        </w:rPr>
        <w:t xml:space="preserve">PROFESSIONAL PROFILE</w:t>
      </w:r>
    </w:p>
    <w:p>
      <w:pPr>
        <w:spacing w:after="100"/>
      </w:pPr>
      <w:r>
        <w:rPr>
          <w:rFonts w:ascii="Georgia" w:cs="Georgia" w:eastAsia="Georgia" w:hAnsi="Georgia"/>
          <w:color w:val="37342E"/>
          <w:sz w:val="20"/>
          <w:szCs w:val="20"/>
        </w:rPr>
        <w:t xml:space="preserve">Management consultant with 16 years advising Fortune 500 leaders on strategy, operations, and transformation. Trusted to diagnose hard problems, align stakeholders, and deliver measurable, lasting results.</w:t>
      </w:r>
    </w:p>
    <w:p>
      <w:pPr>
        <w:pBdr>
          <w:bottom w:val="single" w:color="E0D7C2" w:sz="8" w:space="3"/>
        </w:pBdr>
        <w:spacing w:after="90" w:before="220"/>
      </w:pPr>
      <w:r>
        <w:rPr>
          <w:rFonts w:ascii="Georgia" w:cs="Georgia" w:eastAsia="Georgia" w:hAnsi="Georgia"/>
          <w:b/>
          <w:bCs/>
          <w:color w:val="1D1C1A"/>
          <w:spacing w:val="50"/>
          <w:sz w:val="19"/>
          <w:szCs w:val="19"/>
        </w:rPr>
        <w:t xml:space="preserve">EXPERIENCE</w:t>
      </w:r>
    </w:p>
    <w:tbl>
      <w:tblPr>
        <w:tblW w:type="dxa" w:w="1008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80"/>
        <w:gridCol w:w="1700"/>
      </w:tblGrid>
      <w:tr>
        <w:tc>
          <w:tcPr>
            <w:tcW w:type="dxa" w:w="83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Georgia" w:cs="Georgia" w:eastAsia="Georgia" w:hAnsi="Georgia"/>
                <w:b/>
                <w:bCs/>
                <w:color w:val="1D1C1A"/>
                <w:sz w:val="22"/>
                <w:szCs w:val="22"/>
              </w:rPr>
              <w:t xml:space="preserve">Principal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F6A60"/>
                <w:sz w:val="18"/>
                <w:szCs w:val="18"/>
              </w:rPr>
              <w:t xml:space="preserve">2016 – Present</w:t>
            </w:r>
          </w:p>
        </w:tc>
      </w:tr>
    </w:tbl>
    <w:p>
      <w:pPr>
        <w:spacing w:after="50"/>
      </w:pPr>
      <w:r>
        <w:rPr>
          <w:rFonts w:ascii="Georgia" w:cs="Georgia" w:eastAsia="Georgia" w:hAnsi="Georgia"/>
          <w:b w:val="false"/>
          <w:bCs w:val="false"/>
          <w:i/>
          <w:iCs/>
          <w:color w:val="9A7B2E"/>
          <w:sz w:val="19"/>
          <w:szCs w:val="19"/>
        </w:rPr>
        <w:t xml:space="preserve">Halverson &amp; Crowe — Chicago, 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Georgia" w:cs="Georgia" w:eastAsia="Georgia" w:hAnsi="Georgia"/>
          <w:color w:val="37342E"/>
          <w:sz w:val="19"/>
          <w:szCs w:val="19"/>
        </w:rPr>
        <w:t xml:space="preserve">Lead strategy and operations engagements for clients in financial services and manufacturing.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Georgia" w:cs="Georgia" w:eastAsia="Georgia" w:hAnsi="Georgia"/>
          <w:color w:val="37342E"/>
          <w:sz w:val="19"/>
          <w:szCs w:val="19"/>
        </w:rPr>
        <w:t xml:space="preserve">Directed a supply-chain transformation that delivered $60M in annualized savings.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Georgia" w:cs="Georgia" w:eastAsia="Georgia" w:hAnsi="Georgia"/>
          <w:color w:val="37342E"/>
          <w:sz w:val="19"/>
          <w:szCs w:val="19"/>
        </w:rPr>
        <w:t xml:space="preserve">Built and lead a 12-person practice; consistently top-rated by clients.</w:t>
      </w:r>
    </w:p>
    <w:p>
      <w:pPr>
        <w:spacing w:after="110"/>
      </w:pPr>
    </w:p>
    <w:tbl>
      <w:tblPr>
        <w:tblW w:type="dxa" w:w="1008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80"/>
        <w:gridCol w:w="1700"/>
      </w:tblGrid>
      <w:tr>
        <w:tc>
          <w:tcPr>
            <w:tcW w:type="dxa" w:w="83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Georgia" w:cs="Georgia" w:eastAsia="Georgia" w:hAnsi="Georgia"/>
                <w:b/>
                <w:bCs/>
                <w:color w:val="1D1C1A"/>
                <w:sz w:val="22"/>
                <w:szCs w:val="22"/>
              </w:rPr>
              <w:t xml:space="preserve">Engagement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F6A60"/>
                <w:sz w:val="18"/>
                <w:szCs w:val="18"/>
              </w:rPr>
              <w:t xml:space="preserve">2011 – 2016</w:t>
            </w:r>
          </w:p>
        </w:tc>
      </w:tr>
    </w:tbl>
    <w:p>
      <w:pPr>
        <w:spacing w:after="50"/>
      </w:pPr>
      <w:r>
        <w:rPr>
          <w:rFonts w:ascii="Georgia" w:cs="Georgia" w:eastAsia="Georgia" w:hAnsi="Georgia"/>
          <w:b w:val="false"/>
          <w:bCs w:val="false"/>
          <w:i/>
          <w:iCs/>
          <w:color w:val="9A7B2E"/>
          <w:sz w:val="19"/>
          <w:szCs w:val="19"/>
        </w:rPr>
        <w:t xml:space="preserve">Brookfield Consulting Group — Chicago, 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Georgia" w:cs="Georgia" w:eastAsia="Georgia" w:hAnsi="Georgia"/>
          <w:color w:val="37342E"/>
          <w:sz w:val="19"/>
          <w:szCs w:val="19"/>
        </w:rPr>
        <w:t xml:space="preserve">Managed cross-functional teams on growth strategy and post-merger integration.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Georgia" w:cs="Georgia" w:eastAsia="Georgia" w:hAnsi="Georgia"/>
          <w:color w:val="37342E"/>
          <w:sz w:val="19"/>
          <w:szCs w:val="19"/>
        </w:rPr>
        <w:t xml:space="preserve">Advised C-suite clients across retail, healthcare, and industrial sectors.</w:t>
      </w:r>
    </w:p>
    <w:p>
      <w:pPr>
        <w:spacing w:after="110"/>
      </w:pPr>
    </w:p>
    <w:tbl>
      <w:tblPr>
        <w:tblW w:type="dxa" w:w="1008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80"/>
        <w:gridCol w:w="1700"/>
      </w:tblGrid>
      <w:tr>
        <w:tc>
          <w:tcPr>
            <w:tcW w:type="dxa" w:w="83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Georgia" w:cs="Georgia" w:eastAsia="Georgia" w:hAnsi="Georgia"/>
                <w:b/>
                <w:bCs/>
                <w:color w:val="1D1C1A"/>
                <w:sz w:val="22"/>
                <w:szCs w:val="22"/>
              </w:rPr>
              <w:t xml:space="preserve">Business Analyst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F6A60"/>
                <w:sz w:val="18"/>
                <w:szCs w:val="18"/>
              </w:rPr>
              <w:t xml:space="preserve">2008 – 2011</w:t>
            </w:r>
          </w:p>
        </w:tc>
      </w:tr>
    </w:tbl>
    <w:p>
      <w:pPr>
        <w:spacing w:after="50"/>
      </w:pPr>
      <w:r>
        <w:rPr>
          <w:rFonts w:ascii="Georgia" w:cs="Georgia" w:eastAsia="Georgia" w:hAnsi="Georgia"/>
          <w:b w:val="false"/>
          <w:bCs w:val="false"/>
          <w:i/>
          <w:iCs/>
          <w:color w:val="9A7B2E"/>
          <w:sz w:val="19"/>
          <w:szCs w:val="19"/>
        </w:rPr>
        <w:t xml:space="preserve">Sterling Advisory — New York, NY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Georgia" w:cs="Georgia" w:eastAsia="Georgia" w:hAnsi="Georgia"/>
          <w:color w:val="37342E"/>
          <w:sz w:val="19"/>
          <w:szCs w:val="19"/>
        </w:rPr>
        <w:t xml:space="preserve">Built financial models and market analyses to support strategy recommendations.</w:t>
      </w:r>
    </w:p>
    <w:p>
      <w:pPr>
        <w:spacing w:after="110"/>
      </w:pPr>
    </w:p>
    <w:tbl>
      <w:tblPr>
        <w:tblW w:type="dxa" w:w="1008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300"/>
            </w:tcMar>
            <w:vAlign w:val="top"/>
          </w:tcPr>
          <w:p>
            <w:pPr>
              <w:pBdr>
                <w:bottom w:val="single" w:color="E0D7C2" w:sz="8" w:space="3"/>
              </w:pBdr>
              <w:spacing w:after="90" w:before="0"/>
            </w:pPr>
            <w:r>
              <w:rPr>
                <w:rFonts w:ascii="Georgia" w:cs="Georgia" w:eastAsia="Georgia" w:hAnsi="Georgia"/>
                <w:b/>
                <w:bCs/>
                <w:color w:val="1D1C1A"/>
                <w:spacing w:val="50"/>
                <w:sz w:val="19"/>
                <w:szCs w:val="19"/>
              </w:rPr>
              <w:t xml:space="preserve">AREAS OF EXPERTISE</w:t>
            </w:r>
          </w:p>
          <w:p>
            <w:r>
              <w:rPr>
                <w:rFonts w:ascii="Georgia" w:cs="Georgia" w:eastAsia="Georgia" w:hAnsi="Georgia"/>
                <w:color w:val="37342E"/>
                <w:sz w:val="20"/>
                <w:szCs w:val="20"/>
              </w:rPr>
              <w:t xml:space="preserve">Corporate Strategy · Operations &amp; Supply Chain · Post-Merger Integration · Performance Improvement · Change Management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00"/>
              <w:bottom w:type="dxa" w:w="40"/>
              <w:right w:type="dxa" w:w="0"/>
            </w:tcMar>
            <w:vAlign w:val="top"/>
          </w:tcPr>
          <w:p>
            <w:pPr>
              <w:pBdr>
                <w:bottom w:val="single" w:color="E0D7C2" w:sz="8" w:space="3"/>
              </w:pBdr>
              <w:spacing w:after="90" w:before="0"/>
            </w:pPr>
            <w:r>
              <w:rPr>
                <w:rFonts w:ascii="Georgia" w:cs="Georgia" w:eastAsia="Georgia" w:hAnsi="Georgia"/>
                <w:b/>
                <w:bCs/>
                <w:color w:val="1D1C1A"/>
                <w:spacing w:val="50"/>
                <w:sz w:val="19"/>
                <w:szCs w:val="19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Georgia" w:cs="Georgia" w:eastAsia="Georgia" w:hAnsi="Georgia"/>
                <w:color w:val="37342E"/>
                <w:sz w:val="20"/>
                <w:szCs w:val="20"/>
              </w:rPr>
              <w:t xml:space="preserve">MBA — University of Chicago Booth · 2011</w:t>
            </w:r>
            <w:r>
              <w:rPr>
                <w:rFonts w:ascii="Georgia" w:cs="Georgia" w:eastAsia="Georgia" w:hAnsi="Georgia"/>
                <w:color w:val="37342E"/>
                <w:sz w:val="20"/>
                <w:szCs w:val="20"/>
              </w:rPr>
              <w:br/>
              <w:t xml:space="preserve">B.A., Economics — Dartmouth College · 2008</w:t>
            </w:r>
          </w:p>
        </w:tc>
      </w:tr>
    </w:tbl>
    <w:sectPr>
      <w:pgSz w:w="12240" w:h="15840" w:orient="portrait"/>
      <w:pgMar w:top="840" w:right="1080" w:bottom="76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37342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2026-06-16T03:25:38.452Z</dcterms:created>
  <dcterms:modified xsi:type="dcterms:W3CDTF">2026-06-16T03:25:38.452Z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