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0F3A38" w:color="auto" w:val="clear"/>
            <w:tcMar>
              <w:top w:type="dxa" w:w="500"/>
              <w:left w:type="dxa" w:w="720"/>
              <w:bottom w:type="dxa" w:w="42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000"/>
              <w:gridCol w:w="3800"/>
            </w:tblGrid>
            <w:tr>
              <w:tc>
                <w:tcPr>
                  <w:tcW w:type="dxa" w:w="7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4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8FC9C1"/>
                      <w:spacing w:val="28"/>
                      <w:sz w:val="15"/>
                      <w:szCs w:val="15"/>
                    </w:rPr>
                    <w:t xml:space="preserve">Certified Home Health Aide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Libre Franklin" w:cs="Libre Franklin" w:eastAsia="Libre Franklin" w:hAnsi="Libre Franklin"/>
                      <w:b/>
                      <w:bCs/>
                      <w:color w:val="FFFFFF"/>
                      <w:sz w:val="48"/>
                      <w:szCs w:val="48"/>
                    </w:rPr>
                    <w:t xml:space="preserve">Denise Okafor</w:t>
                  </w:r>
                </w:p>
              </w:tc>
              <w:tc>
                <w:tcPr>
                  <w:tcW w:type="dxa" w:w="38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C4D6D3"/>
                      <w:sz w:val="16"/>
                      <w:szCs w:val="16"/>
                    </w:rPr>
                    <w:t xml:space="preserve">Newark, NJ 07102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C4D6D3"/>
                      <w:sz w:val="16"/>
                      <w:szCs w:val="16"/>
                    </w:rPr>
                    <w:t xml:space="preserve">(973) 555-0142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C4D6D3"/>
                      <w:sz w:val="16"/>
                      <w:szCs w:val="16"/>
                    </w:rPr>
                    <w:t xml:space="preserve">denise.okafor@email.com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C4D6D3"/>
                      <w:sz w:val="16"/>
                      <w:szCs w:val="16"/>
                    </w:rPr>
                    <w:t xml:space="preserve">HHA &amp; CNA · NJ</w:t>
                  </w:r>
                </w:p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tcW w:type="dxa" w:w="2700"/>
            <w:tcBorders>
              <w:top w:val="single" w:color="F0EBE0" w:sz="4"/>
              <w:left w:val="single" w:color="F0EBE0" w:sz="4"/>
              <w:bottom w:val="single" w:color="F0EBE0" w:sz="4"/>
              <w:right w:val="single" w:color="DBD3C4" w:sz="4"/>
            </w:tcBorders>
            <w:shd w:fill="F0EBE0" w:color="auto" w:val="clear"/>
            <w:tcMar>
              <w:top w:type="dxa" w:w="150"/>
              <w:left w:type="dxa" w:w="190"/>
              <w:bottom w:type="dxa" w:w="150"/>
              <w:right w:type="dxa" w:w="120"/>
            </w:tcMar>
            <w:vAlign w:val="center"/>
          </w:tcPr>
          <w:p>
            <w:pPr>
              <w:spacing w:after="16" w:before="0"/>
            </w:pPr>
            <w:r>
              <w:rPr>
                <w:rFonts w:ascii="Carlito" w:cs="Carlito" w:eastAsia="Carlito" w:hAnsi="Carlito"/>
                <w:b/>
                <w:bCs/>
                <w:color w:val="6B5F3E"/>
                <w:spacing w:val="8"/>
                <w:sz w:val="13"/>
                <w:szCs w:val="13"/>
              </w:rPr>
              <w:t xml:space="preserve">CARE PLAN</w:t>
            </w:r>
          </w:p>
          <w:p>
            <w:pPr>
              <w:spacing w:after="0" w:before="0"/>
            </w:pPr>
            <w:r>
              <w:rPr>
                <w:rFonts w:ascii="Libre Franklin" w:cs="Libre Franklin" w:eastAsia="Libre Franklin" w:hAnsi="Libre Franklin"/>
                <w:b/>
                <w:bCs/>
                <w:color w:val="0F6E68"/>
                <w:sz w:val="26"/>
                <w:szCs w:val="26"/>
              </w:rPr>
              <w:t xml:space="preserve">RN-Directed</w:t>
            </w:r>
          </w:p>
        </w:tc>
        <w:tc>
          <w:tcPr>
            <w:tcW w:type="dxa" w:w="2700"/>
            <w:tcBorders>
              <w:top w:val="single" w:color="F0EBE0" w:sz="4"/>
              <w:left w:val="single" w:color="DBD3C4" w:sz="4"/>
              <w:bottom w:val="single" w:color="F0EBE0" w:sz="4"/>
              <w:right w:val="single" w:color="DBD3C4" w:sz="4"/>
            </w:tcBorders>
            <w:shd w:fill="F0EBE0" w:color="auto" w:val="clear"/>
            <w:tcMar>
              <w:top w:type="dxa" w:w="150"/>
              <w:left w:type="dxa" w:w="190"/>
              <w:bottom w:type="dxa" w:w="150"/>
              <w:right w:type="dxa" w:w="120"/>
            </w:tcMar>
            <w:vAlign w:val="center"/>
          </w:tcPr>
          <w:p>
            <w:pPr>
              <w:spacing w:after="16" w:before="0"/>
            </w:pPr>
            <w:r>
              <w:rPr>
                <w:rFonts w:ascii="Carlito" w:cs="Carlito" w:eastAsia="Carlito" w:hAnsi="Carlito"/>
                <w:b/>
                <w:bCs/>
                <w:color w:val="6B5F3E"/>
                <w:spacing w:val="8"/>
                <w:sz w:val="13"/>
                <w:szCs w:val="13"/>
              </w:rPr>
              <w:t xml:space="preserve">DAILY VISITS</w:t>
            </w:r>
          </w:p>
          <w:p>
            <w:pPr>
              <w:spacing w:after="0" w:before="0"/>
            </w:pPr>
            <w:r>
              <w:rPr>
                <w:rFonts w:ascii="Libre Franklin" w:cs="Libre Franklin" w:eastAsia="Libre Franklin" w:hAnsi="Libre Franklin"/>
                <w:b/>
                <w:bCs/>
                <w:color w:val="0F6E68"/>
                <w:sz w:val="26"/>
                <w:szCs w:val="26"/>
              </w:rPr>
              <w:t xml:space="preserve">6–8 clients</w:t>
            </w:r>
          </w:p>
        </w:tc>
        <w:tc>
          <w:tcPr>
            <w:tcW w:type="dxa" w:w="2700"/>
            <w:tcBorders>
              <w:top w:val="single" w:color="F0EBE0" w:sz="4"/>
              <w:left w:val="single" w:color="DBD3C4" w:sz="4"/>
              <w:bottom w:val="single" w:color="F0EBE0" w:sz="4"/>
              <w:right w:val="single" w:color="DBD3C4" w:sz="4"/>
            </w:tcBorders>
            <w:shd w:fill="F0EBE0" w:color="auto" w:val="clear"/>
            <w:tcMar>
              <w:top w:type="dxa" w:w="150"/>
              <w:left w:type="dxa" w:w="190"/>
              <w:bottom w:type="dxa" w:w="150"/>
              <w:right w:type="dxa" w:w="120"/>
            </w:tcMar>
            <w:vAlign w:val="center"/>
          </w:tcPr>
          <w:p>
            <w:pPr>
              <w:spacing w:after="16" w:before="0"/>
            </w:pPr>
            <w:r>
              <w:rPr>
                <w:rFonts w:ascii="Carlito" w:cs="Carlito" w:eastAsia="Carlito" w:hAnsi="Carlito"/>
                <w:b/>
                <w:bCs/>
                <w:color w:val="6B5F3E"/>
                <w:spacing w:val="8"/>
                <w:sz w:val="13"/>
                <w:szCs w:val="13"/>
              </w:rPr>
              <w:t xml:space="preserve">CHARTING</w:t>
            </w:r>
          </w:p>
          <w:p>
            <w:pPr>
              <w:spacing w:after="0" w:before="0"/>
            </w:pPr>
            <w:r>
              <w:rPr>
                <w:rFonts w:ascii="Libre Franklin" w:cs="Libre Franklin" w:eastAsia="Libre Franklin" w:hAnsi="Libre Franklin"/>
                <w:b/>
                <w:bCs/>
                <w:color w:val="0F6E68"/>
                <w:sz w:val="26"/>
                <w:szCs w:val="26"/>
              </w:rPr>
              <w:t xml:space="preserve">EVV · Timely</w:t>
            </w:r>
          </w:p>
        </w:tc>
        <w:tc>
          <w:tcPr>
            <w:tcW w:type="dxa" w:w="2700"/>
            <w:tcBorders>
              <w:top w:val="single" w:color="F0EBE0" w:sz="4"/>
              <w:left w:val="single" w:color="DBD3C4" w:sz="4"/>
              <w:bottom w:val="single" w:color="F0EBE0" w:sz="4"/>
              <w:right w:val="single" w:color="DBD3C4" w:sz="4"/>
            </w:tcBorders>
            <w:shd w:fill="F0EBE0" w:color="auto" w:val="clear"/>
            <w:tcMar>
              <w:top w:type="dxa" w:w="150"/>
              <w:left w:type="dxa" w:w="190"/>
              <w:bottom w:type="dxa" w:w="150"/>
              <w:right w:type="dxa" w:w="120"/>
            </w:tcMar>
            <w:vAlign w:val="center"/>
          </w:tcPr>
          <w:p>
            <w:pPr>
              <w:spacing w:after="16" w:before="0"/>
            </w:pPr>
            <w:r>
              <w:rPr>
                <w:rFonts w:ascii="Carlito" w:cs="Carlito" w:eastAsia="Carlito" w:hAnsi="Carlito"/>
                <w:b/>
                <w:bCs/>
                <w:color w:val="6B5F3E"/>
                <w:spacing w:val="8"/>
                <w:sz w:val="13"/>
                <w:szCs w:val="13"/>
              </w:rPr>
              <w:t xml:space="preserve">EXPERIENCE</w:t>
            </w:r>
          </w:p>
          <w:p>
            <w:pPr>
              <w:spacing w:after="0" w:before="0"/>
            </w:pPr>
            <w:r>
              <w:rPr>
                <w:rFonts w:ascii="Libre Franklin" w:cs="Libre Franklin" w:eastAsia="Libre Franklin" w:hAnsi="Libre Franklin"/>
                <w:b/>
                <w:bCs/>
                <w:color w:val="0F6E68"/>
                <w:sz w:val="26"/>
                <w:szCs w:val="26"/>
              </w:rPr>
              <w:t xml:space="preserve">9 Years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90" w:before="140" w:line="255" w:lineRule="atLeast"/>
        <w:ind w:left="720" w:right="720"/>
      </w:pPr>
      <w:r>
        <w:rPr>
          <w:rFonts w:ascii="Carlito" w:cs="Carlito" w:eastAsia="Carlito" w:hAnsi="Carlito"/>
          <w:color w:val="3A3A3A"/>
          <w:sz w:val="21"/>
          <w:szCs w:val="21"/>
        </w:rPr>
        <w:t xml:space="preserve">Certified home health aide delivering agency, in-home care under the direction of the RN care plan. Nine years supporting elderly and recovering clients with ADLs, vital signs, medication reminders, and safe transfers — with accurate EVV charting on every visit. Reliable, observant, and quick to report changes to the case manager.</w:t>
      </w:r>
    </w:p>
    <w:p>
      <w:pPr>
        <w:spacing w:after="70" w:before="200"/>
        <w:ind w:left="720" w:right="720"/>
      </w:pPr>
      <w:r>
        <w:rPr>
          <w:rFonts w:ascii="Libre Franklin" w:cs="Libre Franklin" w:eastAsia="Libre Franklin" w:hAnsi="Libre Franklin"/>
          <w:b/>
          <w:bCs/>
          <w:color w:val="1F1F1F"/>
          <w:sz w:val="24"/>
          <w:szCs w:val="24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1"/>
                <w:szCs w:val="21"/>
              </w:rPr>
              <w:t xml:space="preserve">Home Health Aide (Certified)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F6E68"/>
                <w:sz w:val="19"/>
                <w:szCs w:val="19"/>
              </w:rPr>
              <w:t xml:space="preserve">BAYADA Home Health Care — Newark, NJ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F6E6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Carry a daily route of 6–8 clients, delivering personal care and ADLs per each RN care plan.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F6E6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Take and log vital signs, assist with medication reminders, transfers, and range-of-motion.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F6E6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Chart every visit through EVV; flag skin, mobility, and appetite changes to the case manager.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1"/>
                <w:szCs w:val="21"/>
              </w:rPr>
              <w:t xml:space="preserve">Home Health Aide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F6E68"/>
                <w:sz w:val="19"/>
                <w:szCs w:val="19"/>
              </w:rPr>
              <w:t xml:space="preserve">Visiting Nurse Association — Newark, NJ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2016 — 2019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F6E6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Provided post-hospital and chronic-care support in clients' homes on Medicare/Medicaid plans.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F6E6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Followed infection-control protocols and maintained accurate visit documentation.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1"/>
                <w:szCs w:val="21"/>
              </w:rPr>
              <w:t xml:space="preserve">Certified Nursing Assistant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F6E68"/>
                <w:sz w:val="19"/>
                <w:szCs w:val="19"/>
              </w:rPr>
              <w:t xml:space="preserve">Clara Maass Medical Center — Belleville, NJ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2013 — 2016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F6E6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Delivered ADL care and vitals on a med-surg floor; supported the nursing team.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00"/>
        <w:gridCol w:w="5300"/>
      </w:tblGrid>
      <w:tr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20"/>
            </w:tcMar>
            <w:vAlign w:val="top"/>
          </w:tcPr>
          <w:p>
            <w:pPr>
              <w:spacing w:after="50" w:before="0"/>
            </w:pPr>
            <w:r>
              <w:rPr>
                <w:rFonts w:ascii="Carlito" w:cs="Carlito" w:eastAsia="Carlito" w:hAnsi="Carlito"/>
                <w:b/>
                <w:bCs/>
                <w:color w:val="0F6E68"/>
                <w:spacing w:val="14"/>
                <w:sz w:val="15"/>
                <w:szCs w:val="15"/>
              </w:rPr>
              <w:t xml:space="preserve">CLINICAL &amp; CARE SKILLS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ADLs · Vital Signs · Transfers &amp; Gait Belt · Range-of-Motion · Medication Reminders · Infection Control · EVV Charting · HIPAA · CPR / BLS</w:t>
            </w:r>
          </w:p>
        </w:tc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20"/>
              <w:bottom w:type="dxa" w:w="0"/>
              <w:right w:type="dxa" w:w="0"/>
            </w:tcMar>
            <w:vAlign w:val="top"/>
          </w:tcPr>
          <w:p>
            <w:pPr>
              <w:spacing w:after="50" w:before="0"/>
            </w:pPr>
            <w:r>
              <w:rPr>
                <w:rFonts w:ascii="Carlito" w:cs="Carlito" w:eastAsia="Carlito" w:hAnsi="Carlito"/>
                <w:b/>
                <w:bCs/>
                <w:color w:val="0F6E68"/>
                <w:spacing w:val="14"/>
                <w:sz w:val="15"/>
                <w:szCs w:val="15"/>
              </w:rPr>
              <w:t xml:space="preserve">CERTIFICATION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HHA &amp; CNA — State of New Jersey</w:t>
              <w:br/>
              <w:t xml:space="preserve">CPR / BLS (AHA) · Valid Driver's License · EVV: HHAeXchange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