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0"/>
        <w:gridCol w:w="8010"/>
      </w:tblGrid>
      <w:tr>
        <w:tc>
          <w:tcPr>
            <w:tcW w:type="dxa" w:w="42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B1A" w:color="auto" w:val="clear"/>
            <w:tcMar>
              <w:top w:type="dxa" w:w="600"/>
              <w:left w:type="dxa" w:w="430"/>
              <w:bottom w:type="dxa" w:w="560"/>
              <w:right w:type="dxa" w:w="360"/>
            </w:tcMar>
            <w:vAlign w:val="top"/>
          </w:tcPr>
          <w:tbl>
            <w:tblPr>
              <w:tblW w:type="dxa" w:w="1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1080" w:hRule="atLeast"/>
              </w:trPr>
              <w:tc>
                <w:tcPr>
                  <w:tcW w:type="dxa" w:w="1080"/>
                  <w:tcBorders>
                    <w:top w:val="single" w:color="C98A3C" w:sz="14"/>
                    <w:left w:val="single" w:color="C98A3C" w:sz="14"/>
                    <w:bottom w:val="single" w:color="C98A3C" w:sz="14"/>
                    <w:right w:val="single" w:color="C98A3C" w:sz="14"/>
                  </w:tcBorders>
                  <w:tcMar>
                    <w:top w:type="dxa" w:w="40"/>
                    <w:left w:type="dxa" w:w="4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8A3C"/>
                      <w:sz w:val="36"/>
                      <w:szCs w:val="36"/>
                    </w:rPr>
                    <w:t xml:space="preserve">TM</w:t>
                  </w:r>
                </w:p>
              </w:tc>
            </w:tr>
          </w:tbl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98A3C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t xml:space="preserve">Austin, TX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(512) 555-0144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theo.marsh@email.com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@theobuildsdrinks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98A3C"/>
                <w:spacing w:val="40"/>
                <w:sz w:val="17"/>
                <w:szCs w:val="17"/>
              </w:rPr>
              <w:t xml:space="preserve">SPECIALTIES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t xml:space="preserve">Classic &amp; Craft Cocktails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Menu Development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Batching &amp; Prep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Wine &amp; Spirits Knowledge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Inventory &amp; Cost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Speed &amp; Accuracy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98A3C"/>
                <w:spacing w:val="40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t xml:space="preserve">TIPS Certified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ServSafe Alcohol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Texas Bartender License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98A3C"/>
                <w:spacing w:val="40"/>
                <w:sz w:val="17"/>
                <w:szCs w:val="17"/>
              </w:rPr>
              <w:t xml:space="preserve">TRAINING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t xml:space="preserve">BarSmarts Advanced · 2018</w:t>
            </w:r>
            <w:r>
              <w:rPr>
                <w:rFonts w:ascii="Calibri" w:cs="Calibri" w:eastAsia="Calibri" w:hAnsi="Calibri"/>
                <w:color w:val="D9D3C9"/>
                <w:sz w:val="19"/>
                <w:szCs w:val="19"/>
              </w:rPr>
              <w:br/>
              <w:t xml:space="preserve">Finalist — Texas Craft Cocktail Classic · 2022</w:t>
            </w:r>
          </w:p>
        </w:tc>
        <w:tc>
          <w:tcPr>
            <w:tcW w:type="dxa" w:w="8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C1B1A"/>
                <w:sz w:val="50"/>
                <w:szCs w:val="50"/>
              </w:rPr>
              <w:t xml:space="preserve">Theo Marsh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3742A"/>
                <w:spacing w:val="50"/>
                <w:sz w:val="20"/>
                <w:szCs w:val="20"/>
              </w:rPr>
              <w:t xml:space="preserve">HEAD BARTENDER · MIXOLOGIST</w:t>
            </w:r>
          </w:p>
          <w:p>
            <w:pPr>
              <w:pBdr>
                <w:bottom w:val="single" w:color="EFE1CF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B3742A"/>
                <w:spacing w:val="30"/>
                <w:sz w:val="20"/>
                <w:szCs w:val="20"/>
              </w:rPr>
              <w:t xml:space="preserve">PROFILE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72F"/>
                <w:sz w:val="20"/>
                <w:szCs w:val="20"/>
              </w:rPr>
              <w:t xml:space="preserve">Craft bartender with 9 years behind acclaimed cocktail bars. Fast, precise, and warm under a full rail — I write seasonal menus, train teams, and keep guests coming back for the conversation as much as the drinks.</w:t>
            </w:r>
          </w:p>
          <w:p>
            <w:pPr>
              <w:pBdr>
                <w:bottom w:val="single" w:color="EFE1CF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B3742A"/>
                <w:spacing w:val="30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681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A"/>
                <w:sz w:val="21"/>
                <w:szCs w:val="21"/>
              </w:rPr>
              <w:t xml:space="preserve">Head Bartender</w:t>
            </w:r>
            <w:r>
              <w:rPr>
                <w:rFonts w:ascii="Calibri" w:cs="Calibri" w:eastAsia="Calibri" w:hAnsi="Calibri"/>
                <w:b/>
                <w:bCs/>
                <w:color w:val="9A8F80"/>
                <w:sz w:val="17"/>
                <w:szCs w:val="17"/>
              </w:rPr>
              <w:t xml:space="preserve">	2020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3742A"/>
                <w:sz w:val="19"/>
                <w:szCs w:val="19"/>
              </w:rPr>
              <w:t xml:space="preserve">The Gilded Owl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Lead the bar program for a 60-seat craft cocktail lounge; rebuild the menu quarterly around seasonal ingredients.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Grew bar revenue 28% and trained six bartenders on spec, speed, and hospitality standards.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Cut liquor cost 4 points through tighter batching, par levels, and waste tracking.</w:t>
            </w:r>
          </w:p>
          <w:p>
            <w:pPr>
              <w:spacing w:after="110"/>
            </w:pPr>
          </w:p>
          <w:p>
            <w:pPr>
              <w:tabs>
                <w:tab w:val="right" w:pos="681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A"/>
                <w:sz w:val="21"/>
                <w:szCs w:val="21"/>
              </w:rPr>
              <w:t xml:space="preserve">Bartender</w:t>
            </w:r>
            <w:r>
              <w:rPr>
                <w:rFonts w:ascii="Calibri" w:cs="Calibri" w:eastAsia="Calibri" w:hAnsi="Calibri"/>
                <w:b/>
                <w:bCs/>
                <w:color w:val="9A8F80"/>
                <w:sz w:val="17"/>
                <w:szCs w:val="17"/>
              </w:rPr>
              <w:t xml:space="preserve">	2017 – 2020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3742A"/>
                <w:sz w:val="19"/>
                <w:szCs w:val="19"/>
              </w:rPr>
              <w:t xml:space="preserve">Marrow &amp; Vine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Worked high-volume weekend service averaging 300+ covers; held sub-six-minute ticket times.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Mentored barbacks and set prep and mise standards for the well.</w:t>
            </w:r>
          </w:p>
          <w:p>
            <w:pPr>
              <w:spacing w:after="110"/>
            </w:pPr>
          </w:p>
          <w:p>
            <w:pPr>
              <w:tabs>
                <w:tab w:val="right" w:pos="681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A"/>
                <w:sz w:val="21"/>
                <w:szCs w:val="21"/>
              </w:rPr>
              <w:t xml:space="preserve">Barback / Bartender</w:t>
            </w:r>
            <w:r>
              <w:rPr>
                <w:rFonts w:ascii="Calibri" w:cs="Calibri" w:eastAsia="Calibri" w:hAnsi="Calibri"/>
                <w:b/>
                <w:bCs/>
                <w:color w:val="9A8F80"/>
                <w:sz w:val="17"/>
                <w:szCs w:val="17"/>
              </w:rPr>
              <w:t xml:space="preserve">	2015 – 2017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3742A"/>
                <w:sz w:val="19"/>
                <w:szCs w:val="19"/>
              </w:rPr>
              <w:t xml:space="preserve">The Continental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Stocked, prepped, and supported a busy service bar while training behind the stick.</w:t>
            </w:r>
          </w:p>
          <w:p>
            <w:pPr>
              <w:spacing w:after="110"/>
            </w:pPr>
          </w:p>
          <w:p>
            <w:pPr>
              <w:pBdr>
                <w:bottom w:val="single" w:color="EFE1CF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B3742A"/>
                <w:spacing w:val="30"/>
                <w:sz w:val="20"/>
                <w:szCs w:val="20"/>
              </w:rPr>
              <w:t xml:space="preserve">SIGNATURE</w:t>
            </w:r>
          </w:p>
          <w:p>
            <w:r>
              <w:rPr>
                <w:rFonts w:ascii="Calibri" w:cs="Calibri" w:eastAsia="Calibri" w:hAnsi="Calibri"/>
                <w:color w:val="3A372F"/>
                <w:sz w:val="19"/>
                <w:szCs w:val="19"/>
              </w:rPr>
              <w:t xml:space="preserve">Seasonal cocktail menus · clarified &amp; fat-washed spirits · low-waste citrus program · house bitters and cordials.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B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2026-06-15T19:22:44.099Z</dcterms:created>
  <dcterms:modified xsi:type="dcterms:W3CDTF">2026-06-15T19:22:44.099Z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