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240"/>
      </w:tblGrid>
      <w:t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B5532F" w:color="auto" w:val="clear"/>
            <w:tcMar>
              <w:top w:type="dxa" w:w="600"/>
              <w:left w:type="dxa" w:w="840"/>
              <w:bottom w:type="dxa" w:w="520"/>
              <w:right w:type="dxa" w:w="840"/>
            </w:tcMar>
          </w:tcPr>
          <w:p>
            <w:pPr>
              <w:spacing w:after="60"/>
            </w:pPr>
            <w:r>
              <w:rPr>
                <w:rFonts w:ascii="Garamond" w:cs="Garamond" w:eastAsia="Garamond" w:hAnsi="Garamond"/>
                <w:color w:val="FDF3EC"/>
                <w:sz w:val="57"/>
                <w:szCs w:val="57"/>
              </w:rPr>
              <w:t xml:space="preserve">Daniela Russo</w:t>
            </w:r>
          </w:p>
          <w:p>
            <w:pPr>
              <w:spacing w:after="90"/>
            </w:pPr>
            <w:r>
              <w:rPr>
                <w:rFonts w:ascii="Calibri" w:cs="Calibri" w:eastAsia="Calibri" w:hAnsi="Calibri"/>
                <w:color w:val="F3CDB9"/>
                <w:spacing w:val="60"/>
                <w:sz w:val="20"/>
                <w:szCs w:val="20"/>
              </w:rPr>
              <w:t xml:space="preserve">RESTAURANT GENERAL MANAGER</w:t>
            </w:r>
          </w:p>
          <w:p>
            <w:r>
              <w:rPr>
                <w:rFonts w:ascii="Calibri" w:cs="Calibri" w:eastAsia="Calibri" w:hAnsi="Calibri"/>
                <w:color w:val="F6DDD0"/>
                <w:sz w:val="19"/>
                <w:szCs w:val="19"/>
              </w:rPr>
              <w:t xml:space="preserve">Boston, MA  ·  (617) 555-0173  ·  daniela.russo@email.com</w:t>
            </w:r>
          </w:p>
        </w:tc>
      </w:tr>
    </w:tbl>
    <w:tbl>
      <w:tblPr>
        <w:tblW w:type="dxa" w:w="12240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240"/>
      </w:tblGrid>
      <w:t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20"/>
              <w:left w:type="dxa" w:w="840"/>
              <w:bottom w:type="dxa" w:w="600"/>
              <w:right w:type="dxa" w:w="840"/>
            </w:tcMar>
          </w:tcPr>
          <w:p>
            <w:pPr>
              <w:spacing w:after="140"/>
            </w:pPr>
            <w:r>
              <w:rPr>
                <w:rFonts w:ascii="Calibri" w:cs="Calibri" w:eastAsia="Calibri" w:hAnsi="Calibri"/>
                <w:i/>
                <w:iCs/>
                <w:color w:val="473B33"/>
                <w:sz w:val="20"/>
                <w:szCs w:val="20"/>
              </w:rPr>
              <w:t xml:space="preserve">Hospitality leader with 11 years running high-volume, full-service restaurants. I build floor teams that guests remember and numbers that owners love — balancing warm service with disciplined cost control, fluent in both front- and back-of-house operations.</w:t>
            </w:r>
          </w:p>
          <w:p>
            <w:pPr>
              <w:pBdr>
                <w:bottom w:val="single" w:color="ECD5C8" w:sz="8" w:space="3"/>
              </w:pBdr>
              <w:spacing w:after="90" w:before="240"/>
            </w:pPr>
            <w:r>
              <w:rPr>
                <w:rFonts w:ascii="Garamond" w:cs="Garamond" w:eastAsia="Garamond" w:hAnsi="Garamond"/>
                <w:b/>
                <w:bCs/>
                <w:color w:val="B5532F"/>
                <w:sz w:val="29"/>
                <w:szCs w:val="29"/>
              </w:rPr>
              <w:t xml:space="preserve">Experience</w:t>
            </w:r>
          </w:p>
          <w:p>
            <w:pPr>
              <w:tabs>
                <w:tab w:val="right" w:pos="10560"/>
              </w:tabs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2A221D"/>
                <w:sz w:val="21"/>
                <w:szCs w:val="21"/>
              </w:rPr>
              <w:t xml:space="preserve">General Manager</w:t>
            </w:r>
            <w:r>
              <w:rPr>
                <w:rFonts w:ascii="Calibri" w:cs="Calibri" w:eastAsia="Calibri" w:hAnsi="Calibri"/>
                <w:b/>
                <w:bCs/>
                <w:color w:val="9A7E6F"/>
                <w:sz w:val="18"/>
                <w:szCs w:val="18"/>
              </w:rPr>
              <w:t xml:space="preserve">	2019 – Present</w:t>
            </w:r>
          </w:p>
          <w:p>
            <w:pPr>
              <w:spacing w:after="50"/>
            </w:pPr>
            <w:r>
              <w:rPr>
                <w:rFonts w:ascii="Calibri" w:cs="Calibri" w:eastAsia="Calibri" w:hAnsi="Calibri"/>
                <w:b/>
                <w:bCs/>
                <w:color w:val="B5532F"/>
                <w:sz w:val="19"/>
                <w:szCs w:val="19"/>
              </w:rPr>
              <w:t xml:space="preserve">Osteria Lucia — Boston, MA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473B33"/>
                <w:sz w:val="19"/>
                <w:szCs w:val="19"/>
              </w:rPr>
              <w:t xml:space="preserve">Run all front-of-house operations for a 120-seat Italian fine-dining room averaging $4.2M annual revenue.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473B33"/>
                <w:sz w:val="19"/>
                <w:szCs w:val="19"/>
              </w:rPr>
              <w:t xml:space="preserve">Grew covers 22% and lifted the online rating from 4.1 to 4.7 through service training and guest-recovery programs.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473B33"/>
                <w:sz w:val="19"/>
                <w:szCs w:val="19"/>
              </w:rPr>
              <w:t xml:space="preserve">Cut labor cost 3.5 points and food cost 2 points via tighter scheduling and inventory controls.</w:t>
            </w:r>
          </w:p>
          <w:p>
            <w:pPr>
              <w:spacing w:after="110"/>
            </w:pPr>
          </w:p>
          <w:p>
            <w:pPr>
              <w:tabs>
                <w:tab w:val="right" w:pos="10560"/>
              </w:tabs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2A221D"/>
                <w:sz w:val="21"/>
                <w:szCs w:val="21"/>
              </w:rPr>
              <w:t xml:space="preserve">Assistant General Manager</w:t>
            </w:r>
            <w:r>
              <w:rPr>
                <w:rFonts w:ascii="Calibri" w:cs="Calibri" w:eastAsia="Calibri" w:hAnsi="Calibri"/>
                <w:b/>
                <w:bCs/>
                <w:color w:val="9A7E6F"/>
                <w:sz w:val="18"/>
                <w:szCs w:val="18"/>
              </w:rPr>
              <w:t xml:space="preserve">	2016 – 2019</w:t>
            </w:r>
          </w:p>
          <w:p>
            <w:pPr>
              <w:spacing w:after="50"/>
            </w:pPr>
            <w:r>
              <w:rPr>
                <w:rFonts w:ascii="Calibri" w:cs="Calibri" w:eastAsia="Calibri" w:hAnsi="Calibri"/>
                <w:b/>
                <w:bCs/>
                <w:color w:val="B5532F"/>
                <w:sz w:val="19"/>
                <w:szCs w:val="19"/>
              </w:rPr>
              <w:t xml:space="preserve">The Copper Table — Cambridge, MA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473B33"/>
                <w:sz w:val="19"/>
                <w:szCs w:val="19"/>
              </w:rPr>
              <w:t xml:space="preserve">Managed nightly service, a staff of 35, and the beverage program for a busy farm-to-table concept.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473B33"/>
                <w:sz w:val="19"/>
                <w:szCs w:val="19"/>
              </w:rPr>
              <w:t xml:space="preserve">Launched a server-training curriculum that reduced turnover 30%.</w:t>
            </w:r>
          </w:p>
          <w:p>
            <w:pPr>
              <w:spacing w:after="110"/>
            </w:pPr>
          </w:p>
          <w:p>
            <w:pPr>
              <w:tabs>
                <w:tab w:val="right" w:pos="10560"/>
              </w:tabs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2A221D"/>
                <w:sz w:val="21"/>
                <w:szCs w:val="21"/>
              </w:rPr>
              <w:t xml:space="preserve">Floor Manager / Head Server</w:t>
            </w:r>
            <w:r>
              <w:rPr>
                <w:rFonts w:ascii="Calibri" w:cs="Calibri" w:eastAsia="Calibri" w:hAnsi="Calibri"/>
                <w:b/>
                <w:bCs/>
                <w:color w:val="9A7E6F"/>
                <w:sz w:val="18"/>
                <w:szCs w:val="18"/>
              </w:rPr>
              <w:t xml:space="preserve">	2013 – 2016</w:t>
            </w:r>
          </w:p>
          <w:p>
            <w:pPr>
              <w:spacing w:after="50"/>
            </w:pPr>
            <w:r>
              <w:rPr>
                <w:rFonts w:ascii="Calibri" w:cs="Calibri" w:eastAsia="Calibri" w:hAnsi="Calibri"/>
                <w:b/>
                <w:bCs/>
                <w:color w:val="B5532F"/>
                <w:sz w:val="19"/>
                <w:szCs w:val="19"/>
              </w:rPr>
              <w:t xml:space="preserve">Marlowe’s Brasserie — Boston, MA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473B33"/>
                <w:sz w:val="19"/>
                <w:szCs w:val="19"/>
              </w:rPr>
              <w:t xml:space="preserve">Led front-of-house during peak service; coordinated reservations, sections, and VIP guests.</w:t>
            </w:r>
          </w:p>
          <w:p>
            <w:pPr>
              <w:spacing w:after="110"/>
            </w:pPr>
          </w:p>
          <w:tbl>
            <w:tblPr>
              <w:tblW w:type="dxa" w:w="1056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5280"/>
              <w:gridCol w:w="5280"/>
            </w:tblGrid>
            <w:tr>
              <w:tc>
                <w:tcPr>
                  <w:tcW w:type="dxa" w:w="528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"/>
                    <w:left w:type="dxa" w:w="0"/>
                    <w:bottom w:type="dxa" w:w="40"/>
                    <w:right w:type="dxa" w:w="240"/>
                  </w:tcMar>
                  <w:vAlign w:val="top"/>
                </w:tcPr>
                <w:p>
                  <w:pPr>
                    <w:pBdr>
                      <w:bottom w:val="single" w:color="ECD5C8" w:sz="8" w:space="3"/>
                    </w:pBdr>
                    <w:spacing w:after="70"/>
                  </w:pPr>
                  <w:r>
                    <w:rPr>
                      <w:rFonts w:ascii="Garamond" w:cs="Garamond" w:eastAsia="Garamond" w:hAnsi="Garamond"/>
                      <w:b/>
                      <w:bCs/>
                      <w:color w:val="B5532F"/>
                      <w:sz w:val="29"/>
                      <w:szCs w:val="29"/>
                    </w:rPr>
                    <w:t xml:space="preserve">Core Strengths</w:t>
                  </w:r>
                </w:p>
                <w:p>
                  <w:pPr>
                    <w:spacing w:after="20"/>
                  </w:pPr>
                  <w:r>
                    <w:rPr>
                      <w:rFonts w:ascii="Calibri" w:cs="Calibri" w:eastAsia="Calibri" w:hAnsi="Calibri"/>
                      <w:color w:val="473B33"/>
                      <w:sz w:val="19"/>
                      <w:szCs w:val="19"/>
                    </w:rPr>
                    <w:t xml:space="preserve">FOH Operations</w:t>
                  </w:r>
                  <w:r>
                    <w:rPr>
                      <w:rFonts w:ascii="Calibri" w:cs="Calibri" w:eastAsia="Calibri" w:hAnsi="Calibri"/>
                      <w:color w:val="473B33"/>
                      <w:sz w:val="19"/>
                      <w:szCs w:val="19"/>
                    </w:rPr>
                    <w:br/>
                    <w:t xml:space="preserve">P&amp;L &amp; Cost Control</w:t>
                  </w:r>
                  <w:r>
                    <w:rPr>
                      <w:rFonts w:ascii="Calibri" w:cs="Calibri" w:eastAsia="Calibri" w:hAnsi="Calibri"/>
                      <w:color w:val="473B33"/>
                      <w:sz w:val="19"/>
                      <w:szCs w:val="19"/>
                    </w:rPr>
                    <w:br/>
                    <w:t xml:space="preserve">Staff Training &amp; Scheduling</w:t>
                  </w:r>
                  <w:r>
                    <w:rPr>
                      <w:rFonts w:ascii="Calibri" w:cs="Calibri" w:eastAsia="Calibri" w:hAnsi="Calibri"/>
                      <w:color w:val="473B33"/>
                      <w:sz w:val="19"/>
                      <w:szCs w:val="19"/>
                    </w:rPr>
                    <w:br/>
                    <w:t xml:space="preserve">Inventory &amp; Vendor Management</w:t>
                  </w:r>
                  <w:r>
                    <w:rPr>
                      <w:rFonts w:ascii="Calibri" w:cs="Calibri" w:eastAsia="Calibri" w:hAnsi="Calibri"/>
                      <w:color w:val="473B33"/>
                      <w:sz w:val="19"/>
                      <w:szCs w:val="19"/>
                    </w:rPr>
                    <w:br/>
                    <w:t xml:space="preserve">Guest Experience</w:t>
                  </w:r>
                  <w:r>
                    <w:rPr>
                      <w:rFonts w:ascii="Calibri" w:cs="Calibri" w:eastAsia="Calibri" w:hAnsi="Calibri"/>
                      <w:color w:val="473B33"/>
                      <w:sz w:val="19"/>
                      <w:szCs w:val="19"/>
                    </w:rPr>
                    <w:br/>
                    <w:t xml:space="preserve">POS — Toast, Aloha</w:t>
                  </w:r>
                  <w:r>
                    <w:rPr>
                      <w:rFonts w:ascii="Calibri" w:cs="Calibri" w:eastAsia="Calibri" w:hAnsi="Calibri"/>
                      <w:color w:val="473B33"/>
                      <w:sz w:val="19"/>
                      <w:szCs w:val="19"/>
                    </w:rPr>
                    <w:br/>
                    <w:t xml:space="preserve">Beverage &amp; Wine Programs</w:t>
                  </w:r>
                </w:p>
              </w:tc>
              <w:tc>
                <w:tcPr>
                  <w:tcW w:type="dxa" w:w="528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"/>
                    <w:left w:type="dxa" w:w="240"/>
                    <w:bottom w:type="dxa" w:w="40"/>
                    <w:right w:type="dxa" w:w="0"/>
                  </w:tcMar>
                  <w:vAlign w:val="top"/>
                </w:tcPr>
                <w:p>
                  <w:pPr>
                    <w:pBdr>
                      <w:bottom w:val="single" w:color="ECD5C8" w:sz="8" w:space="3"/>
                    </w:pBdr>
                    <w:spacing w:after="70"/>
                  </w:pPr>
                  <w:r>
                    <w:rPr>
                      <w:rFonts w:ascii="Garamond" w:cs="Garamond" w:eastAsia="Garamond" w:hAnsi="Garamond"/>
                      <w:b/>
                      <w:bCs/>
                      <w:color w:val="B5532F"/>
                      <w:sz w:val="29"/>
                      <w:szCs w:val="29"/>
                    </w:rPr>
                    <w:t xml:space="preserve">Certifications</w:t>
                  </w:r>
                </w:p>
                <w:p>
                  <w:pPr>
                    <w:spacing w:after="20"/>
                  </w:pPr>
                  <w:r>
                    <w:rPr>
                      <w:rFonts w:ascii="Calibri" w:cs="Calibri" w:eastAsia="Calibri" w:hAnsi="Calibri"/>
                      <w:color w:val="473B33"/>
                      <w:sz w:val="19"/>
                      <w:szCs w:val="19"/>
                    </w:rPr>
                    <w:t xml:space="preserve">ServSafe Manager</w:t>
                  </w:r>
                  <w:r>
                    <w:rPr>
                      <w:rFonts w:ascii="Calibri" w:cs="Calibri" w:eastAsia="Calibri" w:hAnsi="Calibri"/>
                      <w:color w:val="473B33"/>
                      <w:sz w:val="19"/>
                      <w:szCs w:val="19"/>
                    </w:rPr>
                    <w:br/>
                    <w:t xml:space="preserve">TIPS Certified</w:t>
                  </w:r>
                  <w:r>
                    <w:rPr>
                      <w:rFonts w:ascii="Calibri" w:cs="Calibri" w:eastAsia="Calibri" w:hAnsi="Calibri"/>
                      <w:color w:val="473B33"/>
                      <w:sz w:val="19"/>
                      <w:szCs w:val="19"/>
                    </w:rPr>
                    <w:br/>
                    <w:t xml:space="preserve">Certified Sommelier — Court of Master Sommeliers (L1)</w:t>
                  </w:r>
                </w:p>
                <w:p>
                  <w:pPr>
                    <w:pBdr>
                      <w:bottom w:val="single" w:color="ECD5C8" w:sz="8" w:space="3"/>
                    </w:pBdr>
                    <w:spacing w:after="70"/>
                  </w:pPr>
                  <w:r>
                    <w:rPr>
                      <w:rFonts w:ascii="Garamond" w:cs="Garamond" w:eastAsia="Garamond" w:hAnsi="Garamond"/>
                      <w:b/>
                      <w:bCs/>
                      <w:color w:val="B5532F"/>
                      <w:sz w:val="29"/>
                      <w:szCs w:val="29"/>
                    </w:rPr>
                    <w:t xml:space="preserve">Education</w:t>
                  </w:r>
                </w:p>
                <w:p>
                  <w:pPr>
                    <w:spacing w:after="20"/>
                  </w:pPr>
                  <w:r>
                    <w:rPr>
                      <w:rFonts w:ascii="Calibri" w:cs="Calibri" w:eastAsia="Calibri" w:hAnsi="Calibri"/>
                      <w:color w:val="473B33"/>
                      <w:sz w:val="19"/>
                      <w:szCs w:val="19"/>
                    </w:rPr>
                    <w:t xml:space="preserve">A.A.S., Hospitality Management</w:t>
                  </w:r>
                  <w:r>
                    <w:rPr>
                      <w:rFonts w:ascii="Calibri" w:cs="Calibri" w:eastAsia="Calibri" w:hAnsi="Calibri"/>
                      <w:color w:val="473B33"/>
                      <w:sz w:val="19"/>
                      <w:szCs w:val="19"/>
                    </w:rPr>
                    <w:br/>
                    <w:t xml:space="preserve">Johnson &amp; Wales University · 2013</w:t>
                  </w:r>
                </w:p>
              </w:tc>
            </w:tr>
          </w:tbl>
          <w:p/>
        </w:tc>
      </w:tr>
    </w:tbl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30" w:hanging="1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2A221D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2026-06-15T18:53:23.700Z</dcterms:created>
  <dcterms:modified xsi:type="dcterms:W3CDTF">2026-06-15T18:53:23.700Z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