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BF8F3"/>
  <w:body>
    <w:p>
      <w:pPr>
        <w:spacing w:after="30"/>
        <w:jc w:val="center"/>
      </w:pPr>
      <w:r>
        <w:rPr>
          <w:rFonts w:ascii="Calibri" w:cs="Calibri" w:eastAsia="Calibri" w:hAnsi="Calibri"/>
          <w:b/>
          <w:bCs/>
          <w:color w:val="BB5A3E"/>
          <w:spacing w:val="40"/>
          <w:sz w:val="17"/>
          <w:szCs w:val="17"/>
        </w:rPr>
        <w:t xml:space="preserve">BRAND MARKETING &amp; STORYTELLING</w:t>
      </w:r>
    </w:p>
    <w:p>
      <w:pPr>
        <w:spacing w:after="30"/>
        <w:jc w:val="center"/>
      </w:pPr>
      <w:r>
        <w:rPr>
          <w:rFonts w:ascii="Garamond" w:cs="Garamond" w:eastAsia="Garamond" w:hAnsi="Garamond"/>
          <w:color w:val="241F19"/>
          <w:sz w:val="72"/>
          <w:szCs w:val="72"/>
        </w:rPr>
        <w:t xml:space="preserve">Isabel Moreau</w:t>
      </w:r>
    </w:p>
    <w:p>
      <w:pPr>
        <w:pBdr>
          <w:bottom w:val="single" w:color="D9CFC0" w:sz="8"/>
        </w:pBdr>
        <w:spacing w:after="20"/>
        <w:jc w:val="center"/>
      </w:pPr>
      <w:r>
        <w:rPr>
          <w:rFonts w:ascii="Calibri" w:cs="Calibri" w:eastAsia="Calibri" w:hAnsi="Calibri"/>
          <w:color w:val="7A6F5E"/>
          <w:sz w:val="17"/>
          <w:szCs w:val="17"/>
        </w:rPr>
        <w:t xml:space="preserve">Brooklyn, NY · (718) 555-0162 · </w:t>
      </w:r>
      <w:hyperlink w:history="1" r:id="rIdjphenybnbzik2ccwzliv8">
        <w:r>
          <w:rPr>
            <w:rFonts w:ascii="Calibri" w:cs="Calibri" w:eastAsia="Calibri" w:hAnsi="Calibri"/>
            <w:color w:val="BB5A3E"/>
            <w:sz w:val="17"/>
            <w:szCs w:val="17"/>
            <w:u w:val="single"/>
          </w:rPr>
          <w:t xml:space="preserve">isabel.moreau@email.com</w:t>
        </w:r>
      </w:hyperlink>
      <w:r>
        <w:rPr>
          <w:rFonts w:ascii="Calibri" w:cs="Calibri" w:eastAsia="Calibri" w:hAnsi="Calibri"/>
          <w:color w:val="7A6F5E"/>
          <w:sz w:val="17"/>
          <w:szCs w:val="17"/>
        </w:rPr>
        <w:t xml:space="preserve"> · in/isabelmoreau</w:t>
      </w:r>
    </w:p>
    <w:p>
      <w:pPr>
        <w:spacing w:after="240" w:before="200"/>
        <w:ind w:left="600" w:right="600"/>
        <w:jc w:val="center"/>
      </w:pPr>
      <w:r>
        <w:rPr>
          <w:rFonts w:ascii="Garamond" w:cs="Garamond" w:eastAsia="Garamond" w:hAnsi="Garamond"/>
          <w:i/>
          <w:iCs/>
          <w:color w:val="4A4338"/>
          <w:sz w:val="21"/>
          <w:szCs w:val="21"/>
        </w:rPr>
        <w:t xml:space="preserve">“A brand is a promise kept a thousand times.” I build the kind of brands people remember — shaping voice, story, and the campaigns that make audiences feel something and act.</w:t>
      </w:r>
    </w:p>
    <w:tbl>
      <w:tblPr>
        <w:tblW w:type="dxa" w:w="10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71"/>
        <w:gridCol w:w="320"/>
        <w:gridCol w:w="4169"/>
      </w:tblGrid>
      <w:tr>
        <w:tc>
          <w:tcPr>
            <w:tcW w:type="dxa" w:w="607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2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BB5A3E"/>
                <w:spacing w:val="30"/>
                <w:sz w:val="17"/>
                <w:szCs w:val="17"/>
              </w:rPr>
              <w:t xml:space="preserve">SELECTED CAMPAIGNS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“Made for Mornings”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BB5A3E"/>
                <w:sz w:val="17"/>
                <w:szCs w:val="17"/>
              </w:rPr>
              <w:t xml:space="preserve">Integrated brand platform · 2024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National relaunch lifting unaided brand awareness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+19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and driving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2.4M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-visit campaign site in eight weeks.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“The Quiet Hours”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BB5A3E"/>
                <w:sz w:val="17"/>
                <w:szCs w:val="17"/>
              </w:rPr>
              <w:t xml:space="preserve">Social-first film series · 2023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12M organic views and a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+34%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lift in consideration among a new younger audience.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Garamond" w:cs="Garamond" w:eastAsia="Garamond" w:hAnsi="Garamond"/>
                <w:color w:val="241F19"/>
                <w:sz w:val="24"/>
                <w:szCs w:val="24"/>
              </w:rPr>
              <w:t xml:space="preserve">Rebrand &amp; Identity System</w:t>
            </w:r>
          </w:p>
          <w:p>
            <w:pPr>
              <w:pBdr>
                <w:left w:val="single" w:color="E0D4C2" w:sz="12"/>
              </w:pBdr>
              <w:spacing w:after="20"/>
              <w:ind w:left="240"/>
            </w:pPr>
            <w:r>
              <w:rPr>
                <w:rFonts w:ascii="Calibri" w:cs="Calibri" w:eastAsia="Calibri" w:hAnsi="Calibri"/>
                <w:b/>
                <w:bCs/>
                <w:color w:val="BB5A3E"/>
                <w:sz w:val="17"/>
                <w:szCs w:val="17"/>
              </w:rPr>
              <w:t xml:space="preserve">Full visual + verbal identity · 2022</w:t>
            </w:r>
          </w:p>
          <w:p>
            <w:pPr>
              <w:pBdr>
                <w:left w:val="single" w:color="E0D4C2" w:sz="12"/>
              </w:pBdr>
              <w:spacing w:after="230"/>
              <w:ind w:left="24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Led an end-to-end rebrand across 40 markets; </w:t>
            </w:r>
            <w:r>
              <w:rPr>
                <w:rFonts w:ascii="Calibri" w:cs="Calibri" w:eastAsia="Calibri" w:hAnsi="Calibri"/>
                <w:b/>
                <w:bCs/>
                <w:color w:val="4A4338"/>
                <w:sz w:val="18"/>
                <w:szCs w:val="18"/>
              </w:rPr>
              <w:t xml:space="preserve">+12 pts</w:t>
            </w: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 NPS and a unified global toolkit.</w:t>
            </w:r>
          </w:p>
          <w:p>
            <w:pPr>
              <w:spacing w:after="130" w:before="60"/>
            </w:pPr>
            <w:r>
              <w:rPr>
                <w:rFonts w:ascii="Calibri" w:cs="Calibri" w:eastAsia="Calibri" w:hAnsi="Calibri"/>
                <w:b/>
                <w:bCs/>
                <w:color w:val="BB5A3E"/>
                <w:spacing w:val="30"/>
                <w:sz w:val="17"/>
                <w:szCs w:val="17"/>
              </w:rPr>
              <w:t xml:space="preserve">EXPERIENCE</w:t>
            </w: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Brand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B5A3E"/>
                <w:sz w:val="18"/>
                <w:szCs w:val="18"/>
              </w:rPr>
              <w:t xml:space="preserve">Glossier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Own brand strategy, voice, and integrated campaigns across paid, owned, and earned.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Grew unaided awareness 19 points and led a rebrand spanning 40 markets.</w:t>
            </w:r>
          </w:p>
          <w:p>
            <w:pPr>
              <w:spacing w:after="110"/>
            </w:pPr>
          </w:p>
          <w:tbl>
            <w:tblPr>
              <w:tblW w:type="dxa" w:w="5751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51"/>
              <w:gridCol w:w="1700"/>
            </w:tblGrid>
            <w:tr>
              <w:tc>
                <w:tcPr>
                  <w:tcW w:type="dxa" w:w="4051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1F19"/>
                      <w:sz w:val="20"/>
                      <w:szCs w:val="20"/>
                    </w:rPr>
                    <w:t xml:space="preserve">Senior Brand Strategist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A85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B5A3E"/>
                <w:sz w:val="18"/>
                <w:szCs w:val="18"/>
              </w:rPr>
              <w:t xml:space="preserve">Wieden+Kennedy — Portland, 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A4338"/>
                <w:sz w:val="19"/>
                <w:szCs w:val="19"/>
              </w:rPr>
              <w:t xml:space="preserve">Built brand platforms for Nike and Airbnb, two of which won Cannes Lions.</w:t>
            </w:r>
          </w:p>
          <w:p>
            <w:pPr>
              <w:spacing w:after="0"/>
            </w:pP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hd w:fill="FFFFFF" w:color="auto" w:val="clear"/>
              <w:spacing w:after="0" w:before="0"/>
              <w:ind w:left="160" w:right="160"/>
            </w:pPr>
            <w:r>
              <w:rPr>
                <w:sz w:val="10"/>
                <w:szCs w:val="10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BB5A3E"/>
                <w:spacing w:val="20"/>
                <w:sz w:val="16"/>
                <w:szCs w:val="16"/>
              </w:rPr>
              <w:br/>
              <w:t xml:space="preserve">BY THE NUMBERS</w:t>
            </w:r>
            <w:r>
              <w:rPr>
                <w:sz w:val="10"/>
                <w:szCs w:val="10"/>
              </w:rPr>
              <w:br/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+19 pts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BRAND AWARENESS LIFT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24M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CAMPAIGN IMPRESSIONS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Garamond" w:cs="Garamond" w:eastAsia="Garamond" w:hAnsi="Garamond"/>
                <w:color w:val="241F19"/>
                <w:sz w:val="42"/>
                <w:szCs w:val="42"/>
              </w:rPr>
              <w:t xml:space="preserve">2×</w:t>
            </w:r>
          </w:p>
          <w:p>
            <w:pPr>
              <w:shd w:fill="FFFFFF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8A7D6B"/>
                <w:spacing w:val="3"/>
                <w:sz w:val="13"/>
                <w:szCs w:val="13"/>
              </w:rPr>
              <w:t xml:space="preserve">CANNES LIONS WON</w:t>
            </w:r>
          </w:p>
          <w:p>
            <w:pPr>
              <w:shd w:fill="FFFFFF" w:color="auto" w:val="clear"/>
              <w:spacing w:after="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FFFFFF" w:color="auto" w:val="clear"/>
              <w:spacing w:after="200" w:line="120" w:lineRule="exact"/>
              <w:ind w:left="160" w:right="16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60"/>
            </w:pPr>
            <w:r>
              <w:rPr>
                <w:rFonts w:ascii="Calibri" w:cs="Calibri" w:eastAsia="Calibri" w:hAnsi="Calibri"/>
                <w:b/>
                <w:bCs/>
                <w:color w:val="BB5A3E"/>
                <w:spacing w:val="18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Brand Strategy · Positioning · Campaign Development · Copy &amp; Voice · Creative Direction · Go-to-Market · Agency Management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BB5A3E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A4338"/>
                <w:sz w:val="18"/>
                <w:szCs w:val="18"/>
              </w:rPr>
              <w:t xml:space="preserve">Figma · Asana · Sprout Social · Brandwatch · Google Analytics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BB5A3E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F19"/>
                <w:sz w:val="18"/>
                <w:szCs w:val="18"/>
              </w:rPr>
              <w:t xml:space="preserve">B.A., Communication Design</w:t>
            </w:r>
            <w:r>
              <w:rPr>
                <w:rFonts w:ascii="Calibri" w:cs="Calibri" w:eastAsia="Calibri" w:hAnsi="Calibri"/>
                <w:color w:val="7A6F5E"/>
                <w:sz w:val="17"/>
                <w:szCs w:val="17"/>
              </w:rPr>
              <w:br/>
              <w:t xml:space="preserve">Parsons School of Design</w:t>
            </w:r>
          </w:p>
        </w:tc>
      </w:tr>
    </w:tbl>
    <w:sectPr>
      <w:pgSz w:w="12240" w:h="15840" w:orient="portrait"/>
      <w:pgMar w:top="760" w:right="840" w:bottom="720" w:left="8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A433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phenybnbzik2ccwzliv8" Type="http://schemas.openxmlformats.org/officeDocument/2006/relationships/hyperlink" Target="mailto:isabel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2026-06-18T20:07:21.564Z</dcterms:created>
  <dcterms:modified xsi:type="dcterms:W3CDTF">2026-06-18T20:07:21.564Z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