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E1933"/>
                <w:sz w:val="54"/>
                <w:szCs w:val="54"/>
              </w:rPr>
              <w:t xml:space="preserve">Aaron Whitfield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F5FE0"/>
                <w:spacing w:val="24"/>
                <w:sz w:val="18"/>
                <w:szCs w:val="18"/>
              </w:rPr>
              <w:t xml:space="preserve">PRODUCT MARKETING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San Francisco, CA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(415) 555-0125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a.whitfield@email.com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in/aaronwhitfield</w:t>
            </w:r>
          </w:p>
        </w:tc>
      </w:tr>
    </w:tbl>
    <w:p>
      <w:pPr>
        <w:spacing w:after="190"/>
      </w:pPr>
    </w:p>
    <w:p>
      <w:pPr>
        <w:shd w:fill="EFF3FC" w:color="auto" w:val="clear"/>
        <w:spacing w:after="0" w:before="0"/>
        <w:ind w:left="280" w:right="280"/>
      </w:pPr>
      <w:r>
        <w:rPr>
          <w:sz w:val="8"/>
          <w:szCs w:val="8"/>
        </w:rPr>
        <w:t xml:space="preserve"/>
      </w:r>
      <w:r>
        <w:rPr>
          <w:rFonts w:ascii="Calibri" w:cs="Calibri" w:eastAsia="Calibri" w:hAnsi="Calibri"/>
          <w:b/>
          <w:bCs/>
          <w:color w:val="1F5FE0"/>
          <w:spacing w:val="16"/>
          <w:sz w:val="14"/>
          <w:szCs w:val="14"/>
        </w:rPr>
        <w:br/>
        <w:t xml:space="preserve">POSITIONING</w:t>
      </w:r>
      <w:r>
        <w:rPr>
          <w:rFonts w:ascii="Calibri" w:cs="Calibri" w:eastAsia="Calibri" w:hAnsi="Calibri"/>
          <w:color w:val="2C2647"/>
          <w:sz w:val="20"/>
          <w:szCs w:val="20"/>
        </w:rPr>
        <w:br/>
        <w:t xml:space="preserve">Product marketer who sits at the center of product, sales, and customer — translating features into stories that move markets. I lead launches, sharpen positioning, and arm sales to win. Seven years taking B2B SaaS products from beta to category leader.</w:t>
      </w:r>
      <w:r>
        <w:rPr>
          <w:sz w:val="8"/>
          <w:szCs w:val="8"/>
        </w:rPr>
        <w:br/>
        <w:t xml:space="preserve"/>
      </w:r>
    </w:p>
    <w:p>
      <w:pPr>
        <w:spacing w:after="22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94"/>
        <w:gridCol w:w="300"/>
        <w:gridCol w:w="4186"/>
      </w:tblGrid>
      <w:tr>
        <w:tc>
          <w:tcPr>
            <w:tcW w:type="dxa" w:w="619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30" w:before="0"/>
            </w:pPr>
            <w:r>
              <w:rPr>
                <w:rFonts w:ascii="Calibri" w:cs="Calibri" w:eastAsia="Calibri" w:hAnsi="Calibri"/>
                <w:b/>
                <w:bCs/>
                <w:color w:val="1F5FE0"/>
                <w:spacing w:val="24"/>
                <w:sz w:val="17"/>
                <w:szCs w:val="17"/>
              </w:rPr>
              <w:t xml:space="preserve">EXPERIENCE</w:t>
            </w: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Senior Product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18"/>
                <w:szCs w:val="18"/>
              </w:rPr>
              <w:t xml:space="preserve">Notion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Led GTM for 6 major launches, including an AI suite that drove 1.2M activations in its first quarter.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Rebuilt positioning and messaging that lifted sales win rate 14 points against key competitors.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Run win/loss and competitive intel programs informing roadmap and pricing decisions.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Product 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18"/>
                <w:szCs w:val="18"/>
              </w:rPr>
              <w:t xml:space="preserve">Airtable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Owned messaging and enablement for the enterprise tier, contributing to 60% ARR growth.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Created the sales playbook and demo narrative adopted by 80+ reps.</w:t>
            </w:r>
          </w:p>
          <w:p>
            <w:pPr>
              <w:spacing w:after="110"/>
            </w:pPr>
          </w:p>
          <w:tbl>
            <w:tblPr>
              <w:tblW w:type="dxa" w:w="5894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94"/>
              <w:gridCol w:w="1700"/>
            </w:tblGrid>
            <w:tr>
              <w:tc>
                <w:tcPr>
                  <w:tcW w:type="dxa" w:w="419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933"/>
                      <w:sz w:val="20"/>
                      <w:szCs w:val="20"/>
                    </w:rPr>
                    <w:t xml:space="preserve">Marketing Manager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95AB"/>
                      <w:sz w:val="17"/>
                      <w:szCs w:val="17"/>
                    </w:rPr>
                    <w:t xml:space="preserve">2016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F5FE0"/>
                <w:sz w:val="18"/>
                <w:szCs w:val="18"/>
              </w:rPr>
              <w:t xml:space="preserve">Zendesk — San Francisco,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D3656"/>
                <w:sz w:val="19"/>
                <w:szCs w:val="19"/>
              </w:rPr>
              <w:t xml:space="preserve">Launched two add-on products and built the analyst-relations program.</w:t>
            </w:r>
          </w:p>
          <w:p>
            <w:pPr>
              <w:spacing w:after="0"/>
            </w:pPr>
          </w:p>
        </w:tc>
        <w:tc>
          <w:tcPr>
            <w:tcW w:type="dxa" w:w="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F5FE0"/>
                <w:spacing w:val="24"/>
                <w:sz w:val="17"/>
                <w:szCs w:val="17"/>
              </w:rPr>
              <w:t xml:space="preserve">LAUNCH CADENCE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1F5FE0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1F5FE0"/>
                <w:sz w:val="17"/>
                <w:szCs w:val="17"/>
              </w:rPr>
              <w:t xml:space="preserve">Tier 1 · AI Suite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1.2M activations in Q1 — biggest launch in company history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1F5FE0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1F5FE0"/>
                <w:sz w:val="17"/>
                <w:szCs w:val="17"/>
              </w:rPr>
              <w:t xml:space="preserve">Tier 1 · Enterprise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New tier driving 28% of net-new ARR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1F5FE0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1F5FE0"/>
                <w:sz w:val="17"/>
                <w:szCs w:val="17"/>
              </w:rPr>
              <w:t xml:space="preserve">Tier 2 · Integrations</w:t>
            </w:r>
          </w:p>
          <w:p>
            <w:pPr>
              <w:spacing w:after="12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40+ partner launches in 18 months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color w:val="1F5FE0"/>
                <w:sz w:val="12"/>
                <w:szCs w:val="12"/>
              </w:rPr>
              <w:t xml:space="preserve">●  </w:t>
            </w:r>
            <w:r>
              <w:rPr>
                <w:rFonts w:ascii="Calibri" w:cs="Calibri" w:eastAsia="Calibri" w:hAnsi="Calibri"/>
                <w:b/>
                <w:bCs/>
                <w:color w:val="1F5FE0"/>
                <w:sz w:val="17"/>
                <w:szCs w:val="17"/>
              </w:rPr>
              <w:t xml:space="preserve">Tier 2 · Mobile</w:t>
            </w:r>
          </w:p>
          <w:p>
            <w:pPr>
              <w:spacing w:after="0"/>
              <w:ind w:left="200"/>
            </w:pPr>
            <w:r>
              <w:rPr>
                <w:rFonts w:ascii="Calibri" w:cs="Calibri" w:eastAsia="Calibri" w:hAnsi="Calibri"/>
                <w:color w:val="3D3656"/>
                <w:sz w:val="17"/>
                <w:szCs w:val="17"/>
              </w:rPr>
              <w:t xml:space="preserve">Relaunch lifting app adoption 35%</w:t>
            </w:r>
          </w:p>
          <w:p>
            <w:pPr>
              <w:spacing w:after="160"/>
            </w:pPr>
          </w:p>
          <w:p>
            <w:pPr>
              <w:shd w:fill="1F5FE0" w:color="auto" w:val="clear"/>
              <w:spacing w:after="0"/>
              <w:ind w:left="200" w:right="200"/>
            </w:pPr>
            <w:r>
              <w:rPr>
                <w:sz w:val="10"/>
                <w:szCs w:val="10"/>
              </w:rPr>
              <w:t xml:space="preserve"/>
            </w:r>
          </w:p>
          <w:p>
            <w:pPr>
              <w:shd w:fill="1F5FE0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+14 pts</w:t>
            </w:r>
          </w:p>
          <w:p>
            <w:pPr>
              <w:shd w:fill="1F5FE0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color w:val="BBD0F5"/>
                <w:spacing w:val="3"/>
                <w:sz w:val="12"/>
                <w:szCs w:val="12"/>
              </w:rPr>
              <w:t xml:space="preserve">WIN-RATE LIFT</w:t>
            </w:r>
          </w:p>
          <w:p>
            <w:pPr>
              <w:shd w:fill="1F5FE0" w:color="auto" w:val="clear"/>
              <w:spacing w:after="0" w:line="120" w:lineRule="exact"/>
              <w:ind w:left="200" w:right="20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hd w:fill="1F5FE0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0"/>
                <w:szCs w:val="30"/>
              </w:rPr>
              <w:t xml:space="preserve">12</w:t>
            </w:r>
          </w:p>
          <w:p>
            <w:pPr>
              <w:shd w:fill="1F5FE0" w:color="auto" w:val="clear"/>
              <w:spacing w:after="0"/>
              <w:ind w:left="200" w:right="200"/>
            </w:pPr>
            <w:r>
              <w:rPr>
                <w:rFonts w:ascii="Calibri" w:cs="Calibri" w:eastAsia="Calibri" w:hAnsi="Calibri"/>
                <w:color w:val="BBD0F5"/>
                <w:spacing w:val="3"/>
                <w:sz w:val="12"/>
                <w:szCs w:val="12"/>
              </w:rPr>
              <w:t xml:space="preserve">LAUNCHES LED</w:t>
            </w:r>
          </w:p>
          <w:p>
            <w:pPr>
              <w:shd w:fill="1F5FE0" w:color="auto" w:val="clear"/>
              <w:spacing w:after="0" w:line="120" w:lineRule="exact"/>
              <w:ind w:left="200" w:right="200"/>
            </w:pPr>
            <w:r>
              <w:rPr>
                <w:sz w:val="6"/>
                <w:szCs w:val="6"/>
              </w:rPr>
              <w:t xml:space="preserve"/>
            </w:r>
          </w:p>
          <w:p>
            <w:pPr>
              <w:spacing w:after="90" w:before="170"/>
            </w:pPr>
            <w:r>
              <w:rPr>
                <w:rFonts w:ascii="Calibri" w:cs="Calibri" w:eastAsia="Calibri" w:hAnsi="Calibri"/>
                <w:b/>
                <w:bCs/>
                <w:color w:val="1F5FE0"/>
                <w:spacing w:val="18"/>
                <w:sz w:val="17"/>
                <w:szCs w:val="17"/>
              </w:rPr>
              <w:t xml:space="preserve">TOOLS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color w:val="3D3656"/>
                <w:sz w:val="18"/>
                <w:szCs w:val="18"/>
              </w:rPr>
              <w:t xml:space="preserve">Productboard · Gong · Highspot · Pendo · Figma · HubSpot</w:t>
            </w:r>
          </w:p>
          <w:p>
            <w:pPr>
              <w:spacing w:after="60" w:before="170"/>
            </w:pPr>
            <w:r>
              <w:rPr>
                <w:rFonts w:ascii="Calibri" w:cs="Calibri" w:eastAsia="Calibri" w:hAnsi="Calibri"/>
                <w:b/>
                <w:bCs/>
                <w:color w:val="1F5FE0"/>
                <w:spacing w:val="18"/>
                <w:sz w:val="17"/>
                <w:szCs w:val="17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E1933"/>
                <w:sz w:val="18"/>
                <w:szCs w:val="18"/>
              </w:rPr>
              <w:t xml:space="preserve">MBA, Marketing</w:t>
            </w:r>
            <w:r>
              <w:rPr>
                <w:rFonts w:ascii="Calibri" w:cs="Calibri" w:eastAsia="Calibri" w:hAnsi="Calibri"/>
                <w:color w:val="736C85"/>
                <w:sz w:val="17"/>
                <w:szCs w:val="17"/>
              </w:rPr>
              <w:br/>
              <w:t xml:space="preserve">Northwestern (Kellogg)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D365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2026-06-18T20:07:21.610Z</dcterms:created>
  <dcterms:modified xsi:type="dcterms:W3CDTF">2026-06-18T20:07:21.610Z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