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200"/>
        <w:gridCol w:w="8040"/>
      </w:tblGrid>
      <w:tr>
        <w:trPr>
          <w:trHeight w:val="14600" w:hRule="atLeast"/>
        </w:trP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203A" w:color="auto" w:val="clear"/>
            <w:tcMar>
              <w:top w:type="dxa" w:w="560"/>
              <w:left w:type="dxa" w:w="420"/>
              <w:bottom w:type="dxa" w:w="520"/>
              <w:right w:type="dxa" w:w="400"/>
            </w:tcMar>
            <w:vAlign w:val="top"/>
          </w:tcPr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4"/>
                <w:szCs w:val="44"/>
              </w:rPr>
              <w:t xml:space="preserve">Mei-Ling Zhao</w:t>
            </w:r>
          </w:p>
          <w:p>
            <w:pPr>
              <w:spacing w:after="140"/>
            </w:pPr>
            <w:r>
              <w:rPr>
                <w:rFonts w:ascii="Consolas" w:cs="Consolas" w:eastAsia="Consolas" w:hAnsi="Consolas"/>
                <w:color w:val="5B9CFF"/>
                <w:sz w:val="16"/>
                <w:szCs w:val="16"/>
              </w:rPr>
              <w:t xml:space="preserve">Aerospace Test &amp; R&amp;D Engineer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8B98B5"/>
                <w:sz w:val="16"/>
                <w:szCs w:val="16"/>
              </w:rPr>
              <w:t xml:space="preserve">Seattle, WA</w:t>
            </w:r>
            <w:r>
              <w:rPr>
                <w:rFonts w:ascii="Consolas" w:cs="Consolas" w:eastAsia="Consolas" w:hAnsi="Consolas"/>
                <w:color w:val="8B98B5"/>
                <w:sz w:val="16"/>
                <w:szCs w:val="16"/>
              </w:rPr>
              <w:br/>
              <w:t xml:space="preserve">(425) 555-0191</w:t>
            </w:r>
            <w:r>
              <w:rPr>
                <w:sz w:val="2"/>
                <w:szCs w:val="2"/>
              </w:rPr>
              <w:br/>
              <w:t xml:space="preserve"/>
            </w:r>
            <w:hyperlink w:history="1" r:id="rIdxuwlixu-mbr7jgbww3dux">
              <w:r>
                <w:rPr>
                  <w:rFonts w:ascii="Consolas" w:cs="Consolas" w:eastAsia="Consolas" w:hAnsi="Consolas"/>
                  <w:color w:val="C8D4E6"/>
                  <w:sz w:val="16"/>
                  <w:szCs w:val="16"/>
                  <w:u w:val="single"/>
                </w:rPr>
                <w:t xml:space="preserve">m.zhao@email.com</w:t>
              </w:r>
            </w:hyperlink>
            <w:r>
              <w:rPr>
                <w:rFonts w:ascii="Consolas" w:cs="Consolas" w:eastAsia="Consolas" w:hAnsi="Consolas"/>
                <w:color w:val="8B98B5"/>
                <w:sz w:val="16"/>
                <w:szCs w:val="16"/>
              </w:rPr>
              <w:br/>
              <w:t xml:space="preserve">in/meilingzhao</w:t>
            </w:r>
          </w:p>
          <w:p>
            <w:pPr>
              <w:spacing w:after="90" w:before="180"/>
            </w:pPr>
            <w:r>
              <w:rPr>
                <w:rFonts w:ascii="Consolas" w:cs="Consolas" w:eastAsia="Consolas" w:hAnsi="Consolas"/>
                <w:color w:val="5B9CFF"/>
                <w:spacing w:val="12"/>
                <w:sz w:val="15"/>
                <w:szCs w:val="15"/>
              </w:rPr>
              <w:t xml:space="preserve">ANALYSIS STACK</w:t>
            </w:r>
          </w:p>
          <w:p>
            <w:pPr>
              <w:spacing w:after="60" w:before="140"/>
            </w:pPr>
            <w:r>
              <w:rPr>
                <w:rFonts w:ascii="Calibri" w:cs="Calibri" w:eastAsia="Calibri" w:hAnsi="Calibri"/>
                <w:b/>
                <w:bCs/>
                <w:color w:val="6A7790"/>
                <w:spacing w:val="6"/>
                <w:sz w:val="14"/>
                <w:szCs w:val="14"/>
              </w:rPr>
              <w:t xml:space="preserve">STRUCTURAL / FEA</w:t>
            </w:r>
          </w:p>
          <w:p>
            <w:pPr>
              <w:spacing w:after="0" w:line="300" w:lineRule="atLeast"/>
            </w:pPr>
            <w:r>
              <w:rPr>
                <w:rFonts w:ascii="Consolas" w:cs="Consolas" w:eastAsia="Consolas" w:hAnsi="Consolas"/>
                <w:color w:val="C8D4E6"/>
                <w:sz w:val="15"/>
                <w:szCs w:val="15"/>
                <w:shd w:fill="1C2C48" w:color="auto" w:val="clear"/>
              </w:rPr>
              <w:t xml:space="preserve"> ANSYS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ascii="Consolas" w:cs="Consolas" w:eastAsia="Consolas" w:hAnsi="Consolas"/>
                <w:color w:val="C8D4E6"/>
                <w:sz w:val="15"/>
                <w:szCs w:val="15"/>
                <w:shd w:fill="1C2C48" w:color="auto" w:val="clear"/>
              </w:rPr>
              <w:t xml:space="preserve"> Abaqus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ascii="Consolas" w:cs="Consolas" w:eastAsia="Consolas" w:hAnsi="Consolas"/>
                <w:color w:val="C8D4E6"/>
                <w:sz w:val="15"/>
                <w:szCs w:val="15"/>
                <w:shd w:fill="1C2C48" w:color="auto" w:val="clear"/>
              </w:rPr>
              <w:t xml:space="preserve"> Nastran </w:t>
            </w:r>
          </w:p>
          <w:p>
            <w:pPr>
              <w:spacing w:after="60" w:before="140"/>
            </w:pPr>
            <w:r>
              <w:rPr>
                <w:rFonts w:ascii="Calibri" w:cs="Calibri" w:eastAsia="Calibri" w:hAnsi="Calibri"/>
                <w:b/>
                <w:bCs/>
                <w:color w:val="6A7790"/>
                <w:spacing w:val="6"/>
                <w:sz w:val="14"/>
                <w:szCs w:val="14"/>
              </w:rPr>
              <w:t xml:space="preserve">FLUIDS / CFD</w:t>
            </w:r>
          </w:p>
          <w:p>
            <w:pPr>
              <w:spacing w:after="0" w:line="300" w:lineRule="atLeast"/>
            </w:pPr>
            <w:r>
              <w:rPr>
                <w:rFonts w:ascii="Consolas" w:cs="Consolas" w:eastAsia="Consolas" w:hAnsi="Consolas"/>
                <w:color w:val="C8D4E6"/>
                <w:sz w:val="15"/>
                <w:szCs w:val="15"/>
                <w:shd w:fill="1C2C48" w:color="auto" w:val="clear"/>
              </w:rPr>
              <w:t xml:space="preserve"> Fluent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ascii="Consolas" w:cs="Consolas" w:eastAsia="Consolas" w:hAnsi="Consolas"/>
                <w:color w:val="C8D4E6"/>
                <w:sz w:val="15"/>
                <w:szCs w:val="15"/>
                <w:shd w:fill="1C2C48" w:color="auto" w:val="clear"/>
              </w:rPr>
              <w:t xml:space="preserve"> Star-CCM+ </w:t>
            </w:r>
          </w:p>
          <w:p>
            <w:pPr>
              <w:spacing w:after="60" w:before="140"/>
            </w:pPr>
            <w:r>
              <w:rPr>
                <w:rFonts w:ascii="Calibri" w:cs="Calibri" w:eastAsia="Calibri" w:hAnsi="Calibri"/>
                <w:b/>
                <w:bCs/>
                <w:color w:val="6A7790"/>
                <w:spacing w:val="6"/>
                <w:sz w:val="14"/>
                <w:szCs w:val="14"/>
              </w:rPr>
              <w:t xml:space="preserve">CAD / TEST</w:t>
            </w:r>
          </w:p>
          <w:p>
            <w:pPr>
              <w:spacing w:after="0" w:line="300" w:lineRule="atLeast"/>
            </w:pPr>
            <w:r>
              <w:rPr>
                <w:rFonts w:ascii="Consolas" w:cs="Consolas" w:eastAsia="Consolas" w:hAnsi="Consolas"/>
                <w:color w:val="C8D4E6"/>
                <w:sz w:val="15"/>
                <w:szCs w:val="15"/>
                <w:shd w:fill="1C2C48" w:color="auto" w:val="clear"/>
              </w:rPr>
              <w:t xml:space="preserve"> CATIA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ascii="Consolas" w:cs="Consolas" w:eastAsia="Consolas" w:hAnsi="Consolas"/>
                <w:color w:val="C8D4E6"/>
                <w:sz w:val="15"/>
                <w:szCs w:val="15"/>
                <w:shd w:fill="1C2C48" w:color="auto" w:val="clear"/>
              </w:rPr>
              <w:t xml:space="preserve"> NX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ascii="Consolas" w:cs="Consolas" w:eastAsia="Consolas" w:hAnsi="Consolas"/>
                <w:color w:val="C8D4E6"/>
                <w:sz w:val="15"/>
                <w:szCs w:val="15"/>
                <w:shd w:fill="1C2C48" w:color="auto" w:val="clear"/>
              </w:rPr>
              <w:t xml:space="preserve"> LabVIEW </w:t>
            </w:r>
            <w:r>
              <w:rPr>
                <w:sz w:val="15"/>
                <w:szCs w:val="15"/>
              </w:rPr>
              <w:t xml:space="preserve">  </w:t>
            </w:r>
            <w:r>
              <w:rPr>
                <w:rFonts w:ascii="Consolas" w:cs="Consolas" w:eastAsia="Consolas" w:hAnsi="Consolas"/>
                <w:color w:val="C8D4E6"/>
                <w:sz w:val="15"/>
                <w:szCs w:val="15"/>
                <w:shd w:fill="1C2C48" w:color="auto" w:val="clear"/>
              </w:rPr>
              <w:t xml:space="preserve"> MATLAB </w:t>
            </w:r>
          </w:p>
          <w:p>
            <w:pPr>
              <w:spacing w:after="90" w:before="180"/>
            </w:pPr>
            <w:r>
              <w:rPr>
                <w:rFonts w:ascii="Consolas" w:cs="Consolas" w:eastAsia="Consolas" w:hAnsi="Consolas"/>
                <w:color w:val="5B9CFF"/>
                <w:spacing w:val="12"/>
                <w:sz w:val="15"/>
                <w:szCs w:val="15"/>
              </w:rPr>
              <w:t xml:space="preserve">EDUCATION</w:t>
            </w:r>
          </w:p>
          <w:p>
            <w:pPr>
              <w:spacing w:after="2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M.S., Aerospace Engineering</w:t>
            </w:r>
          </w:p>
          <w:p>
            <w:pPr>
              <w:spacing w:after="80"/>
            </w:pPr>
            <w:r>
              <w:rPr>
                <w:rFonts w:ascii="Calibri" w:cs="Calibri" w:eastAsia="Calibri" w:hAnsi="Calibri"/>
                <w:color w:val="8B98B5"/>
                <w:sz w:val="17"/>
                <w:szCs w:val="17"/>
              </w:rPr>
              <w:t xml:space="preserve">Georgia Tech</w:t>
            </w:r>
          </w:p>
          <w:p>
            <w:pPr>
              <w:spacing w:after="2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B.S., Mechanical Engineering</w:t>
            </w:r>
          </w:p>
          <w:p>
            <w:r>
              <w:rPr>
                <w:rFonts w:ascii="Calibri" w:cs="Calibri" w:eastAsia="Calibri" w:hAnsi="Calibri"/>
                <w:color w:val="8B98B5"/>
                <w:sz w:val="17"/>
                <w:szCs w:val="17"/>
              </w:rPr>
              <w:t xml:space="preserve">Purdue University</w:t>
            </w:r>
          </w:p>
          <w:p>
            <w:pPr>
              <w:spacing w:after="90" w:before="180"/>
            </w:pPr>
            <w:r>
              <w:rPr>
                <w:rFonts w:ascii="Consolas" w:cs="Consolas" w:eastAsia="Consolas" w:hAnsi="Consolas"/>
                <w:color w:val="5B9CFF"/>
                <w:spacing w:val="12"/>
                <w:sz w:val="15"/>
                <w:szCs w:val="15"/>
              </w:rPr>
              <w:t xml:space="preserve">CLEARANCE</w:t>
            </w:r>
          </w:p>
          <w:p>
            <w:r>
              <w:rPr>
                <w:rFonts w:ascii="Calibri" w:cs="Calibri" w:eastAsia="Calibri" w:hAnsi="Calibri"/>
                <w:color w:val="C8D4E6"/>
                <w:sz w:val="17"/>
                <w:szCs w:val="17"/>
              </w:rPr>
              <w:t xml:space="preserve">DoD Secret (active)</w:t>
            </w:r>
          </w:p>
        </w:tc>
        <w:tc>
          <w:tcPr>
            <w:tcW w:type="dxa" w:w="8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60"/>
              <w:left w:type="dxa" w:w="540"/>
              <w:bottom w:type="dxa" w:w="520"/>
              <w:right w:type="dxa" w:w="520"/>
            </w:tcMar>
            <w:vAlign w:val="top"/>
          </w:tcPr>
          <w:p>
            <w:pPr>
              <w:spacing w:after="170"/>
            </w:pPr>
            <w:r>
              <w:rPr>
                <w:rFonts w:ascii="Calibri" w:cs="Calibri" w:eastAsia="Calibri" w:hAnsi="Calibri"/>
                <w:color w:val="353D47"/>
                <w:sz w:val="20"/>
                <w:szCs w:val="20"/>
              </w:rPr>
              <w:t xml:space="preserve">Test and R&amp;D engineer who validates that hardware survives the real world. Seven years running structural, thermal, and vibration test campaigns and correlating them to FEA — from component coupons to full-scale qualification. I design the test, instrument the article, and close the loop with the model.</w:t>
            </w:r>
          </w:p>
          <w:p>
            <w:pPr>
              <w:spacing w:after="110" w:before="0"/>
            </w:pPr>
            <w:r>
              <w:rPr>
                <w:rFonts w:ascii="Consolas" w:cs="Consolas" w:eastAsia="Consolas" w:hAnsi="Consolas"/>
                <w:b/>
                <w:bCs/>
                <w:color w:val="2C5FC4"/>
                <w:spacing w:val="20"/>
                <w:sz w:val="17"/>
                <w:szCs w:val="17"/>
              </w:rPr>
              <w:t xml:space="preserve">TEST CAMPAIGN LOG</w:t>
            </w:r>
          </w:p>
          <w:p>
            <w:pPr>
              <w:pBdr>
                <w:left w:val="single" w:color="E1E6EC" w:sz="16"/>
              </w:pBdr>
              <w:spacing w:after="20"/>
              <w:ind w:left="220"/>
            </w:pPr>
            <w:r>
              <w:rPr>
                <w:rFonts w:ascii="Consolas" w:cs="Consolas" w:eastAsia="Consolas" w:hAnsi="Consolas"/>
                <w:b/>
                <w:bCs/>
                <w:color w:val="2C5FC4"/>
                <w:sz w:val="17"/>
                <w:szCs w:val="17"/>
              </w:rPr>
              <w:t xml:space="preserve">QUAL · Pass</w:t>
            </w:r>
          </w:p>
          <w:p>
            <w:pPr>
              <w:pBdr>
                <w:left w:val="single" w:color="E1E6EC" w:sz="16"/>
              </w:pBdr>
              <w:spacing w:after="120"/>
              <w:ind w:left="220"/>
            </w:pPr>
            <w:r>
              <w:rPr>
                <w:rFonts w:ascii="Calibri" w:cs="Calibri" w:eastAsia="Calibri" w:hAnsi="Calibri"/>
                <w:color w:val="353D47"/>
                <w:sz w:val="17"/>
                <w:szCs w:val="17"/>
              </w:rPr>
              <w:t xml:space="preserve">Wing-spar static test to 150% limit load — FEA within 4%</w:t>
            </w:r>
          </w:p>
          <w:p>
            <w:pPr>
              <w:pBdr>
                <w:left w:val="single" w:color="E1E6EC" w:sz="16"/>
              </w:pBdr>
              <w:spacing w:after="20"/>
              <w:ind w:left="220"/>
            </w:pPr>
            <w:r>
              <w:rPr>
                <w:rFonts w:ascii="Consolas" w:cs="Consolas" w:eastAsia="Consolas" w:hAnsi="Consolas"/>
                <w:b/>
                <w:bCs/>
                <w:color w:val="2C5FC4"/>
                <w:sz w:val="17"/>
                <w:szCs w:val="17"/>
              </w:rPr>
              <w:t xml:space="preserve">VIBE · Pass</w:t>
            </w:r>
          </w:p>
          <w:p>
            <w:pPr>
              <w:pBdr>
                <w:left w:val="single" w:color="E1E6EC" w:sz="16"/>
              </w:pBdr>
              <w:spacing w:after="120"/>
              <w:ind w:left="220"/>
            </w:pPr>
            <w:r>
              <w:rPr>
                <w:rFonts w:ascii="Calibri" w:cs="Calibri" w:eastAsia="Calibri" w:hAnsi="Calibri"/>
                <w:color w:val="353D47"/>
                <w:sz w:val="17"/>
                <w:szCs w:val="17"/>
              </w:rPr>
              <w:t xml:space="preserve">Random-vibration qual of avionics tray, 14.1 Grms</w:t>
            </w:r>
          </w:p>
          <w:p>
            <w:pPr>
              <w:pBdr>
                <w:left w:val="single" w:color="E1E6EC" w:sz="16"/>
              </w:pBdr>
              <w:spacing w:after="20"/>
              <w:ind w:left="220"/>
            </w:pPr>
            <w:r>
              <w:rPr>
                <w:rFonts w:ascii="Consolas" w:cs="Consolas" w:eastAsia="Consolas" w:hAnsi="Consolas"/>
                <w:b/>
                <w:bCs/>
                <w:color w:val="2C5FC4"/>
                <w:sz w:val="17"/>
                <w:szCs w:val="17"/>
              </w:rPr>
              <w:t xml:space="preserve">TVAC · Pass</w:t>
            </w:r>
          </w:p>
          <w:p>
            <w:pPr>
              <w:pBdr>
                <w:left w:val="single" w:color="E1E6EC" w:sz="16"/>
              </w:pBdr>
              <w:spacing w:after="0"/>
              <w:ind w:left="220"/>
            </w:pPr>
            <w:r>
              <w:rPr>
                <w:rFonts w:ascii="Calibri" w:cs="Calibri" w:eastAsia="Calibri" w:hAnsi="Calibri"/>
                <w:color w:val="353D47"/>
                <w:sz w:val="17"/>
                <w:szCs w:val="17"/>
              </w:rPr>
              <w:t xml:space="preserve">Thermal-vacuum cycling, −40 to +85 °C, 8 cycles</w:t>
            </w:r>
          </w:p>
          <w:p>
            <w:pPr>
              <w:spacing w:after="130" w:before="240"/>
            </w:pPr>
            <w:r>
              <w:rPr>
                <w:rFonts w:ascii="Consolas" w:cs="Consolas" w:eastAsia="Consolas" w:hAnsi="Consolas"/>
                <w:b/>
                <w:bCs/>
                <w:color w:val="2C5FC4"/>
                <w:spacing w:val="20"/>
                <w:sz w:val="17"/>
                <w:szCs w:val="17"/>
              </w:rPr>
              <w:t xml:space="preserve">EXPERIENCE</w:t>
            </w:r>
          </w:p>
          <w:tbl>
            <w:tblPr>
              <w:tblW w:type="dxa" w:w="698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280"/>
              <w:gridCol w:w="1700"/>
            </w:tblGrid>
            <w:tr>
              <w:tc>
                <w:tcPr>
                  <w:tcW w:type="dxa" w:w="52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1151B"/>
                      <w:sz w:val="20"/>
                      <w:szCs w:val="20"/>
                    </w:rPr>
                    <w:t xml:space="preserve">Test &amp; Structures Engineer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29CAC"/>
                      <w:sz w:val="16"/>
                      <w:szCs w:val="16"/>
                    </w:rPr>
                    <w:t xml:space="preserve">2021 – Present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2C5FC4"/>
                <w:sz w:val="18"/>
                <w:szCs w:val="18"/>
              </w:rPr>
              <w:t xml:space="preserve">Blue Origin — Kent, WA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53D47"/>
                <w:sz w:val="19"/>
                <w:szCs w:val="19"/>
              </w:rPr>
              <w:t xml:space="preserve">Plan and run structural and environmental qual campaigns; correlate results to ANSYS/Abaqus models.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53D47"/>
                <w:sz w:val="19"/>
                <w:szCs w:val="19"/>
              </w:rPr>
              <w:t xml:space="preserve">Cut a test-redesign loop by catching a 4% FEA-to-test discrepancy before full-scale qual.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53D47"/>
                <w:sz w:val="19"/>
                <w:szCs w:val="19"/>
              </w:rPr>
              <w:t xml:space="preserve">Author test plans, instrumentation maps, and qualification reports to NASA standards.</w:t>
            </w:r>
          </w:p>
          <w:p>
            <w:pPr>
              <w:spacing w:after="110"/>
            </w:pPr>
          </w:p>
          <w:tbl>
            <w:tblPr>
              <w:tblW w:type="dxa" w:w="698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280"/>
              <w:gridCol w:w="1700"/>
            </w:tblGrid>
            <w:tr>
              <w:tc>
                <w:tcPr>
                  <w:tcW w:type="dxa" w:w="52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1151B"/>
                      <w:sz w:val="20"/>
                      <w:szCs w:val="20"/>
                    </w:rPr>
                    <w:t xml:space="preserve">Mechanical R&amp;D Engineer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29CAC"/>
                      <w:sz w:val="16"/>
                      <w:szCs w:val="16"/>
                    </w:rPr>
                    <w:t xml:space="preserve">2017 – 2021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2C5FC4"/>
                <w:sz w:val="18"/>
                <w:szCs w:val="18"/>
              </w:rPr>
              <w:t xml:space="preserve">Boeing — Everett, WA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53D47"/>
                <w:sz w:val="19"/>
                <w:szCs w:val="19"/>
              </w:rPr>
              <w:t xml:space="preserve">Performed FEA and CFD on structural and thermal components for commercial aircraft.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53D47"/>
                <w:sz w:val="19"/>
                <w:szCs w:val="19"/>
              </w:rPr>
              <w:t xml:space="preserve">Developed coupon test programs to validate composite material allowables.</w:t>
            </w:r>
          </w:p>
          <w:p>
            <w:pPr>
              <w:spacing w:after="110"/>
            </w:pPr>
          </w:p>
          <w:tbl>
            <w:tblPr>
              <w:tblW w:type="dxa" w:w="698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280"/>
              <w:gridCol w:w="1700"/>
            </w:tblGrid>
            <w:tr>
              <w:tc>
                <w:tcPr>
                  <w:tcW w:type="dxa" w:w="528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1151B"/>
                      <w:sz w:val="20"/>
                      <w:szCs w:val="20"/>
                    </w:rPr>
                    <w:t xml:space="preserve">Graduate Research Assistant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29CAC"/>
                      <w:sz w:val="16"/>
                      <w:szCs w:val="16"/>
                    </w:rPr>
                    <w:t xml:space="preserve">2015 – 2017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2C5FC4"/>
                <w:sz w:val="18"/>
                <w:szCs w:val="18"/>
              </w:rPr>
              <w:t xml:space="preserve">Georgia Tech — Atlanta, GA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53D47"/>
                <w:sz w:val="19"/>
                <w:szCs w:val="19"/>
              </w:rPr>
              <w:t xml:space="preserve">Researched aeroelastic flutter; published two conference papers.</w:t>
            </w:r>
          </w:p>
          <w:p>
            <w:pPr>
              <w:spacing w:after="40"/>
            </w:pP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53D4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uwlixu-mbr7jgbww3dux" Type="http://schemas.openxmlformats.org/officeDocument/2006/relationships/hyperlink" Target="mailto:m.zhao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2026-06-19T17:19:57.858Z</dcterms:created>
  <dcterms:modified xsi:type="dcterms:W3CDTF">2026-06-19T17:19:57.858Z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