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200"/>
        <w:gridCol w:w="8040"/>
      </w:tblGrid>
      <w:tr>
        <w:trPr>
          <w:trHeight w:val="14600" w:hRule="atLeast"/>
        </w:trP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82B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Mei-Ling Zhao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3FC4C4"/>
                <w:sz w:val="16"/>
                <w:szCs w:val="16"/>
              </w:rPr>
              <w:t xml:space="preserve">Aerospace Test &amp; R&amp;D Engineer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8BA0A2"/>
                <w:sz w:val="16"/>
                <w:szCs w:val="16"/>
              </w:rPr>
              <w:t xml:space="preserve">Seattle, WA</w:t>
            </w:r>
            <w:r>
              <w:rPr>
                <w:rFonts w:ascii="Consolas" w:cs="Consolas" w:eastAsia="Consolas" w:hAnsi="Consolas"/>
                <w:color w:val="8BA0A2"/>
                <w:sz w:val="16"/>
                <w:szCs w:val="16"/>
              </w:rPr>
              <w:br/>
              <w:t xml:space="preserve">(425) 555-0191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5ea1a463ce0dpa4-q62xf">
              <w:r>
                <w:rPr>
                  <w:rFonts w:ascii="Consolas" w:cs="Consolas" w:eastAsia="Consolas" w:hAnsi="Consolas"/>
                  <w:color w:val="C8DAD9"/>
                  <w:sz w:val="16"/>
                  <w:szCs w:val="16"/>
                  <w:u w:val="single"/>
                </w:rPr>
                <w:t xml:space="preserve">m.zhao@email.com</w:t>
              </w:r>
            </w:hyperlink>
            <w:r>
              <w:rPr>
                <w:rFonts w:ascii="Consolas" w:cs="Consolas" w:eastAsia="Consolas" w:hAnsi="Consolas"/>
                <w:color w:val="8BA0A2"/>
                <w:sz w:val="16"/>
                <w:szCs w:val="16"/>
              </w:rPr>
              <w:br/>
              <w:t xml:space="preserve">in/meilingzhao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3FC4C4"/>
                <w:spacing w:val="12"/>
                <w:sz w:val="15"/>
                <w:szCs w:val="15"/>
              </w:rPr>
              <w:t xml:space="preserve">ANALYSIS STACK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A8082"/>
                <w:spacing w:val="6"/>
                <w:sz w:val="14"/>
                <w:szCs w:val="14"/>
              </w:rPr>
              <w:t xml:space="preserve">STRUCTURAL / FEA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ANSYS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Abaqus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Nastran 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A8082"/>
                <w:spacing w:val="6"/>
                <w:sz w:val="14"/>
                <w:szCs w:val="14"/>
              </w:rPr>
              <w:t xml:space="preserve">FLUIDS / CFD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Fluent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Star-CCM+ 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A8082"/>
                <w:spacing w:val="6"/>
                <w:sz w:val="14"/>
                <w:szCs w:val="14"/>
              </w:rPr>
              <w:t xml:space="preserve">CAD / TEST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CATIA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NX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LabVIEW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AD9"/>
                <w:sz w:val="15"/>
                <w:szCs w:val="15"/>
                <w:shd w:fill="1E2E30" w:color="auto" w:val="clear"/>
              </w:rPr>
              <w:t xml:space="preserve"> MATLAB 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3FC4C4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M.S., Aerospace Engineering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8BA0A2"/>
                <w:sz w:val="17"/>
                <w:szCs w:val="17"/>
              </w:rPr>
              <w:t xml:space="preserve">Georgia Tech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B.S., Mechanical Engineering</w:t>
            </w:r>
          </w:p>
          <w:p>
            <w:r>
              <w:rPr>
                <w:rFonts w:ascii="Calibri" w:cs="Calibri" w:eastAsia="Calibri" w:hAnsi="Calibri"/>
                <w:color w:val="8BA0A2"/>
                <w:sz w:val="17"/>
                <w:szCs w:val="17"/>
              </w:rPr>
              <w:t xml:space="preserve">Purdue University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3FC4C4"/>
                <w:spacing w:val="12"/>
                <w:sz w:val="15"/>
                <w:szCs w:val="15"/>
              </w:rPr>
              <w:t xml:space="preserve">CLEARANCE</w:t>
            </w:r>
          </w:p>
          <w:p>
            <w:r>
              <w:rPr>
                <w:rFonts w:ascii="Calibri" w:cs="Calibri" w:eastAsia="Calibri" w:hAnsi="Calibri"/>
                <w:color w:val="C8DAD9"/>
                <w:sz w:val="17"/>
                <w:szCs w:val="17"/>
              </w:rPr>
              <w:t xml:space="preserve">DoD Secret (active)</w:t>
            </w:r>
          </w:p>
        </w:tc>
        <w:tc>
          <w:tcPr>
            <w:tcW w:type="dxa" w:w="8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70"/>
            </w:pPr>
            <w:r>
              <w:rPr>
                <w:rFonts w:ascii="Calibri" w:cs="Calibri" w:eastAsia="Calibri" w:hAnsi="Calibri"/>
                <w:color w:val="353D47"/>
                <w:sz w:val="20"/>
                <w:szCs w:val="20"/>
              </w:rPr>
              <w:t xml:space="preserve">Test and R&amp;D engineer who validates that hardware survives the real world. Seven years running structural, thermal, and vibration test campaigns and correlating them to FEA — from component coupons to full-scale qualification. I design the test, instrument the article, and close the loop with the model.</w:t>
            </w:r>
          </w:p>
          <w:p>
            <w:pPr>
              <w:spacing w:after="110" w:before="0"/>
            </w:pPr>
            <w:r>
              <w:rPr>
                <w:rFonts w:ascii="Consolas" w:cs="Consolas" w:eastAsia="Consolas" w:hAnsi="Consolas"/>
                <w:b/>
                <w:bCs/>
                <w:color w:val="0E8C8C"/>
                <w:spacing w:val="20"/>
                <w:sz w:val="17"/>
                <w:szCs w:val="17"/>
              </w:rPr>
              <w:t xml:space="preserve">TEST CAMPAIGN LOG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0E8C8C"/>
                <w:sz w:val="17"/>
                <w:szCs w:val="17"/>
              </w:rPr>
              <w:t xml:space="preserve">QUAL · Pass</w:t>
            </w:r>
          </w:p>
          <w:p>
            <w:pPr>
              <w:pBdr>
                <w:left w:val="single" w:color="E1E6EC" w:sz="16"/>
              </w:pBdr>
              <w:spacing w:after="12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Wing-spar static test to 150% limit load — FEA within 4%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0E8C8C"/>
                <w:sz w:val="17"/>
                <w:szCs w:val="17"/>
              </w:rPr>
              <w:t xml:space="preserve">VIBE · Pass</w:t>
            </w:r>
          </w:p>
          <w:p>
            <w:pPr>
              <w:pBdr>
                <w:left w:val="single" w:color="E1E6EC" w:sz="16"/>
              </w:pBdr>
              <w:spacing w:after="12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Random-vibration qual of avionics tray, 14.1 Grms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0E8C8C"/>
                <w:sz w:val="17"/>
                <w:szCs w:val="17"/>
              </w:rPr>
              <w:t xml:space="preserve">TVAC · Pass</w:t>
            </w:r>
          </w:p>
          <w:p>
            <w:pPr>
              <w:pBdr>
                <w:left w:val="single" w:color="E1E6EC" w:sz="16"/>
              </w:pBdr>
              <w:spacing w:after="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Thermal-vacuum cycling, −40 to +85 °C, 8 cycles</w:t>
            </w:r>
          </w:p>
          <w:p>
            <w:pPr>
              <w:spacing w:after="130" w:before="240"/>
            </w:pPr>
            <w:r>
              <w:rPr>
                <w:rFonts w:ascii="Consolas" w:cs="Consolas" w:eastAsia="Consolas" w:hAnsi="Consolas"/>
                <w:b/>
                <w:bCs/>
                <w:color w:val="0E8C8C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Test &amp; Structures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2021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E8C8C"/>
                <w:sz w:val="18"/>
                <w:szCs w:val="18"/>
              </w:rPr>
              <w:t xml:space="preserve">Blue Origin — Kent,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Plan and run structural and environmental qual campaigns; correlate results to ANSYS/Abaqus models.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Cut a test-redesign loop by catching a 4% FEA-to-test discrepancy before full-scale qual.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Author test plans, instrumentation maps, and qualification reports to NASA standards.</w:t>
            </w:r>
          </w:p>
          <w:p>
            <w:pPr>
              <w:spacing w:after="110"/>
            </w:pP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Mechanical R&amp;D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2017 – 2021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E8C8C"/>
                <w:sz w:val="18"/>
                <w:szCs w:val="18"/>
              </w:rPr>
              <w:t xml:space="preserve">Boeing — Everett,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Performed FEA and CFD on structural and thermal components for commercial aircraft.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Developed coupon test programs to validate composite material allowables.</w:t>
            </w:r>
          </w:p>
          <w:p>
            <w:pPr>
              <w:spacing w:after="110"/>
            </w:pP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Graduate Research Assistant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2015 – 2017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E8C8C"/>
                <w:sz w:val="18"/>
                <w:szCs w:val="18"/>
              </w:rPr>
              <w:t xml:space="preserve">Georgia Tech — Atlanta, GA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Researched aeroelastic flutter; published two conference papers.</w:t>
            </w:r>
          </w:p>
          <w:p>
            <w:pPr>
              <w:spacing w:after="4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53D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ea1a463ce0dpa4-q62xf" Type="http://schemas.openxmlformats.org/officeDocument/2006/relationships/hyperlink" Target="mailto:m.zhao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2026-06-19T17:19:57.861Z</dcterms:created>
  <dcterms:modified xsi:type="dcterms:W3CDTF">2026-06-19T17:19:57.861Z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