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304F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Robert Tan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A8CF"/>
                <w:sz w:val="16"/>
                <w:szCs w:val="16"/>
              </w:rPr>
              <w:t xml:space="preserve">Mechanical Systems Engineer · MEP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t xml:space="preserve">Portland, OR</w:t>
            </w:r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br/>
              <w:t xml:space="preserve">(503) 555-0148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lde3nqpcixrrkcf2lxdqs">
              <w:r>
                <w:rPr>
                  <w:rFonts w:ascii="Consolas" w:cs="Consolas" w:eastAsia="Consolas" w:hAnsi="Consolas"/>
                  <w:color w:val="CFD9E7"/>
                  <w:sz w:val="16"/>
                  <w:szCs w:val="16"/>
                  <w:u w:val="single"/>
                </w:rPr>
                <w:t xml:space="preserve">r.tan@email.com</w:t>
              </w:r>
            </w:hyperlink>
            <w:r>
              <w:rPr>
                <w:rFonts w:ascii="Consolas" w:cs="Consolas" w:eastAsia="Consolas" w:hAnsi="Consolas"/>
                <w:color w:val="9DB4CA"/>
                <w:sz w:val="16"/>
                <w:szCs w:val="16"/>
              </w:rPr>
              <w:br/>
              <w:t xml:space="preserve">in/roberttan</w:t>
            </w:r>
          </w:p>
          <w:p>
            <w:pPr>
              <w:spacing w:after="120"/>
            </w:pPr>
          </w:p>
          <w:p>
            <w:pPr>
              <w:pBdr>
                <w:top w:val="single" w:color="7FA8CF" w:sz="8"/>
                <w:left w:val="single" w:color="7FA8CF" w:sz="8"/>
                <w:right w:val="single" w:color="7FA8CF" w:sz="8"/>
              </w:pBdr>
              <w:shd w:fill="122A44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A8CF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A8CF" w:sz="8"/>
                <w:right w:val="single" w:color="7FA8CF" w:sz="8"/>
              </w:pBdr>
              <w:shd w:fill="122A44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A8CF" w:sz="8"/>
                <w:right w:val="single" w:color="7FA8CF" w:sz="8"/>
              </w:pBdr>
              <w:shd w:fill="122A44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A8CF" w:sz="8"/>
                <w:left w:val="single" w:color="7FA8CF" w:sz="8"/>
                <w:right w:val="single" w:color="7FA8CF" w:sz="8"/>
              </w:pBdr>
              <w:shd w:fill="122A44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t xml:space="preserve">P.E. · Oregon</w:t>
            </w: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br/>
              <w:t xml:space="preserve">No. 88-1042 · Mech.</w:t>
            </w:r>
            <w:r>
              <w:rPr>
                <w:rFonts w:ascii="Consolas" w:cs="Consolas" w:eastAsia="Consolas" w:hAnsi="Consolas"/>
                <w:color w:val="9DB4CA"/>
                <w:sz w:val="14"/>
                <w:szCs w:val="14"/>
              </w:rPr>
              <w:br/>
              <w:t xml:space="preserve">LEED AP BD+C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SYSTEMS</w:t>
            </w:r>
          </w:p>
          <w:p>
            <w:r>
              <w:rPr>
                <w:rFonts w:ascii="Calibri" w:cs="Calibri" w:eastAsia="Calibri" w:hAnsi="Calibri"/>
                <w:color w:val="CFD9E7"/>
                <w:sz w:val="17"/>
                <w:szCs w:val="17"/>
              </w:rPr>
              <w:t xml:space="preserve">HVAC Design · Hydronics · Load Calcs · Energy Modeling · Plumbing · Ventilation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D9E7"/>
                <w:sz w:val="16"/>
                <w:szCs w:val="16"/>
              </w:rPr>
              <w:t xml:space="preserve">Revit MEP · AutoCAD · Trane TRACE · EnergyPlus · Carrier HAP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A8CF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D9E7"/>
                <w:sz w:val="17"/>
                <w:szCs w:val="17"/>
              </w:rPr>
              <w:t xml:space="preserve">ASHRAE 90.1 / 62.1 · IMC · IECC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mechanical engineer designing HVAC and building systems for commercial and institutional projects. Ten years sizing equipment, modeling energy, and stamping drawings that meet code and budget. I balance comfort, efficiency, and first cost — and I make the building perform after handoff.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1C5A8A"/>
                <w:spacing w:val="20"/>
                <w:sz w:val="17"/>
                <w:szCs w:val="17"/>
              </w:rPr>
              <w:t xml:space="preserve">EQUIPMENT SCHEDULE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TAG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EQUIPMENT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C5A8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CAPACITY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AHU-1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Air Handling Unit, VAV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24,000 CFM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CH-1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Water-Cooled Chiller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320 tons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z w:val="17"/>
                      <w:szCs w:val="17"/>
                    </w:rPr>
                    <w:t xml:space="preserve">B-1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Condensing Boiler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2,400 MBH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1C5A8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Glumac (Tetra Tech)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HVAC design for commercial and lab projects up to 400,000 sq ft;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Energy modeling that cut projected building energy use 26% and earned LEED Gold.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Size and schedule AHUs, chillers, and boilers; coordinate Revit MEP with architecture and structure.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Interface Engineering — Portland, 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load calculations and equipment selection for healthcare and education projects.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Mechanical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C5A8A"/>
                <w:sz w:val="18"/>
                <w:szCs w:val="18"/>
              </w:rPr>
              <w:t xml:space="preserve">CDi Engineers — Seattle,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mechanical plans and supported load and ventilation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1C5A8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Mechanical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Oregon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de3nqpcixrrkcf2lxdqs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2026-06-19T17:19:57.843Z</dcterms:created>
  <dcterms:modified xsi:type="dcterms:W3CDTF">2026-06-19T17:19:57.843Z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