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single" w:color="0F7A78" w:sz="16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13282A"/>
                <w:sz w:val="54"/>
                <w:szCs w:val="54"/>
              </w:rPr>
              <w:t xml:space="preserve">Daniel Nguyen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7A78"/>
                <w:spacing w:val="22"/>
                <w:sz w:val="18"/>
                <w:szCs w:val="18"/>
              </w:rPr>
              <w:t xml:space="preserve">PEDIATRIC MEDICAL ASSISTANT, RMA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3xihnd3eirsry5eoazwxg">
              <w:r>
                <w:rPr>
                  <w:rFonts w:ascii="Calibri" w:cs="Calibri" w:eastAsia="Calibri" w:hAnsi="Calibri"/>
                  <w:color w:val="0F7A78"/>
                  <w:sz w:val="17"/>
                  <w:szCs w:val="17"/>
                  <w:u w:val="single"/>
                </w:rPr>
                <w:t xml:space="preserve">d.nguyen@email.com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in/danielnguyen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CFE6E5" w:sz="4"/>
              <w:left w:val="single" w:color="0F7A78" w:sz="18"/>
              <w:bottom w:val="single" w:color="CFE6E5" w:sz="4"/>
              <w:right w:val="single" w:color="CFE6E5" w:sz="4"/>
            </w:tcBorders>
            <w:shd w:fill="EEF6F6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90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RMA (AMT)</w:t>
            </w:r>
          </w:p>
          <w:p>
            <w:r>
              <w:rPr>
                <w:rFonts w:ascii="Calibri" w:cs="Calibri" w:eastAsia="Calibri" w:hAnsi="Calibri"/>
                <w:color w:val="7C9190"/>
                <w:sz w:val="14"/>
                <w:szCs w:val="14"/>
              </w:rPr>
              <w:t xml:space="preserve">ID R-298104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6E5" w:sz="4"/>
              <w:left w:val="single" w:color="0F7A78" w:sz="18"/>
              <w:bottom w:val="single" w:color="CFE6E5" w:sz="4"/>
              <w:right w:val="single" w:color="CFE6E5" w:sz="4"/>
            </w:tcBorders>
            <w:shd w:fill="EEF6F6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90"/>
                <w:spacing w:val="5"/>
                <w:sz w:val="13"/>
                <w:szCs w:val="13"/>
              </w:rPr>
              <w:t xml:space="preserve">PEDIATRIC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PALS · BLS</w:t>
            </w:r>
          </w:p>
          <w:p>
            <w:r>
              <w:rPr>
                <w:rFonts w:ascii="Calibri" w:cs="Calibri" w:eastAsia="Calibri" w:hAnsi="Calibri"/>
                <w:color w:val="7C9190"/>
                <w:sz w:val="14"/>
                <w:szCs w:val="14"/>
              </w:rPr>
              <w:t xml:space="preserve">AHA · Valid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6E5" w:sz="4"/>
              <w:left w:val="single" w:color="0F7A78" w:sz="18"/>
              <w:bottom w:val="single" w:color="CFE6E5" w:sz="4"/>
              <w:right w:val="single" w:color="CFE6E5" w:sz="4"/>
            </w:tcBorders>
            <w:shd w:fill="EEF6F6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90"/>
                <w:spacing w:val="5"/>
                <w:sz w:val="13"/>
                <w:szCs w:val="13"/>
              </w:rPr>
              <w:t xml:space="preserve">EXPERIENCE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8 Years</w:t>
            </w:r>
          </w:p>
          <w:p>
            <w:r>
              <w:rPr>
                <w:rFonts w:ascii="Calibri" w:cs="Calibri" w:eastAsia="Calibri" w:hAnsi="Calibri"/>
                <w:color w:val="7C9190"/>
                <w:sz w:val="14"/>
                <w:szCs w:val="14"/>
              </w:rPr>
              <w:t xml:space="preserve">Pediatrics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6E5" w:sz="4"/>
              <w:left w:val="single" w:color="0F7A78" w:sz="18"/>
              <w:bottom w:val="single" w:color="CFE6E5" w:sz="4"/>
              <w:right w:val="single" w:color="CFE6E5" w:sz="4"/>
            </w:tcBorders>
            <w:shd w:fill="EEF6F6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90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9"/>
                <w:szCs w:val="19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7C9190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364544"/>
          <w:sz w:val="20"/>
          <w:szCs w:val="20"/>
        </w:rPr>
        <w:t xml:space="preserve">Registered medical assistant specializing in pediatrics, with 8 years caring for newborns through adolescents. Skilled at weight-based dosing, immunization schedules, and developmental screening — and gifted at keeping anxious kids (and parents) calm. The MA the families ask for by name.</w:t>
      </w:r>
    </w:p>
    <w:tbl>
      <w:tblPr>
        <w:tblW w:type="dxa" w:w="11000"/>
        <w:tblBorders>
          <w:top w:val="single" w:color="CFE6E5" w:sz="4"/>
          <w:left w:val="single" w:color="CFE6E5" w:sz="4"/>
          <w:bottom w:val="single" w:color="CFE6E5" w:sz="4"/>
          <w:right w:val="single" w:color="CFE6E5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6E5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7A78"/>
                <w:spacing w:val="8"/>
                <w:sz w:val="17"/>
                <w:szCs w:val="17"/>
              </w:rPr>
              <w:t xml:space="preserve">＋ PEDIATRIC CLINICAL</w:t>
            </w:r>
          </w:p>
          <w:p>
            <w:r>
              <w:rPr>
                <w:rFonts w:ascii="Calibri" w:cs="Calibri" w:eastAsia="Calibri" w:hAnsi="Calibri"/>
                <w:color w:val="364544"/>
                <w:sz w:val="18"/>
                <w:szCs w:val="18"/>
              </w:rPr>
              <w:t xml:space="preserve">Growth &amp; vitals · Immunizations &amp; VIS · Weight-based dosing · Vision/hearing screening · Newborn care · Nebulizer treatments · Developmental screening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7A78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64544"/>
                <w:sz w:val="18"/>
                <w:szCs w:val="18"/>
              </w:rPr>
              <w:t xml:space="preserve">EHR (Epic) · Well-child scheduling · Vaccine inventory (VFC) · Referrals · Insurance · Parent communication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0F7A78"/>
          <w:sz w:val="24"/>
          <w:szCs w:val="24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Pediatric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78"/>
          <w:sz w:val="18"/>
          <w:szCs w:val="18"/>
        </w:rPr>
        <w:t xml:space="preserve">Rady Children’s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Room and assess 35+ pediatric patients daily, plotting growth and administering immunizations per CDC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Manage the VFC vaccine inventory with 100% accuracy on logs and temperature monitoring.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Translate for Vietnamese-speaking families, improving visit comprehension and follow-through.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Medical Assistant — Pediatrics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78"/>
          <w:sz w:val="18"/>
          <w:szCs w:val="18"/>
        </w:rPr>
        <w:t xml:space="preserve">Children’s Primary Care Medical Group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Performed vision/hearing screenings and nebulizer treatments for a busy pediatric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Coached new MAs on pediatric rooming and atraumatic injection technique.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A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2015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78"/>
          <w:sz w:val="18"/>
          <w:szCs w:val="18"/>
        </w:rPr>
        <w:t xml:space="preserve">Scripps Clinic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544"/>
          <w:sz w:val="19"/>
          <w:szCs w:val="19"/>
        </w:rPr>
        <w:t xml:space="preserve">Supported family-medicine providers with rooming, vitals, and injections.</w:t>
      </w:r>
    </w:p>
    <w:p>
      <w:pPr>
        <w:spacing w:after="60"/>
      </w:pPr>
    </w:p>
    <w:tbl>
      <w:tblPr>
        <w:tblW w:type="dxa" w:w="11000"/>
        <w:tblBorders>
          <w:top w:val="single" w:color="E3ECE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3ECEB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7A78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364544"/>
                <w:sz w:val="18"/>
                <w:szCs w:val="18"/>
              </w:rPr>
              <w:t xml:space="preserve">Epic · Cerner · PCC (Pediatric)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7A78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7C9190"/>
                <w:sz w:val="17"/>
                <w:szCs w:val="17"/>
              </w:rPr>
              <w:t xml:space="preserve">UEI College, San Diego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5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xihnd3eirsry5eoazwxg" Type="http://schemas.openxmlformats.org/officeDocument/2006/relationships/hyperlink" Target="mailto:d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2026-06-19T23:08:58.197Z</dcterms:created>
  <dcterms:modified xsi:type="dcterms:W3CDTF">2026-06-19T23:08:58.197Z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