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72"/>
        <w:gridCol w:w="3968"/>
      </w:tblGrid>
      <w:tr>
        <w:tc>
          <w:tcPr>
            <w:tcW w:type="dxa" w:w="64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76046"/>
                <w:sz w:val="47"/>
                <w:szCs w:val="47"/>
              </w:rPr>
              <w:t xml:space="preserve">Emily Nguyen, BSN, RN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F9D6E"/>
                <w:spacing w:val="30"/>
                <w:sz w:val="18"/>
                <w:szCs w:val="18"/>
              </w:rPr>
              <w:t xml:space="preserve">NEW GRADUATE REGISTERED NURSE</w:t>
            </w:r>
          </w:p>
        </w:tc>
        <w:tc>
          <w:tcPr>
            <w:tcW w:type="dxa" w:w="396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A665F"/>
                <w:sz w:val="17"/>
                <w:szCs w:val="17"/>
              </w:rPr>
              <w:t xml:space="preserve">San Diego, CA</w:t>
            </w:r>
            <w:r>
              <w:rPr>
                <w:rFonts w:ascii="Calibri" w:cs="Calibri" w:eastAsia="Calibri" w:hAnsi="Calibri"/>
                <w:color w:val="5A665F"/>
                <w:sz w:val="17"/>
                <w:szCs w:val="17"/>
              </w:rPr>
              <w:br/>
              <w:t xml:space="preserve">(619) 555-0134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gx5_wlesq_ojl5fquzyj6">
              <w:r>
                <w:rPr>
                  <w:rFonts w:ascii="Calibri" w:cs="Calibri" w:eastAsia="Calibri" w:hAnsi="Calibri"/>
                  <w:color w:val="1F9D6E"/>
                  <w:sz w:val="17"/>
                  <w:szCs w:val="17"/>
                  <w:u w:val="single"/>
                </w:rPr>
                <w:t xml:space="preserve">emily.nguyen@email.com</w:t>
              </w:r>
            </w:hyperlink>
          </w:p>
        </w:tc>
      </w:tr>
    </w:tbl>
    <w:p>
      <w:pPr>
        <w:pBdr>
          <w:bottom w:val="single" w:color="1F9D6E" w:sz="18" w:space="4"/>
        </w:pBdr>
        <w:spacing w:after="0" w:before="160"/>
      </w:pPr>
      <w:r>
        <w:rPr>
          <w:sz w:val="2"/>
          <w:szCs w:val="2"/>
        </w:rPr>
        <w:t xml:space="preserve"/>
      </w:r>
    </w:p>
    <w:p>
      <w:pPr>
        <w:spacing w:after="90" w:before="240"/>
      </w:pPr>
      <w:r>
        <w:rPr>
          <w:rFonts w:ascii="Calibri" w:cs="Calibri" w:eastAsia="Calibri" w:hAnsi="Calibri"/>
          <w:b/>
          <w:bCs/>
          <w:color w:val="176046"/>
          <w:spacing w:val="24"/>
          <w:sz w:val="19"/>
          <w:szCs w:val="19"/>
        </w:rPr>
        <w:t xml:space="preserve">SUMMARY</w:t>
      </w:r>
    </w:p>
    <w:p>
      <w:pPr>
        <w:spacing w:after="130"/>
      </w:pPr>
      <w:r>
        <w:rPr>
          <w:rFonts w:ascii="Calibri" w:cs="Calibri" w:eastAsia="Calibri" w:hAnsi="Calibri"/>
          <w:color w:val="404A45"/>
          <w:sz w:val="20"/>
          <w:szCs w:val="20"/>
        </w:rPr>
        <w:t xml:space="preserve">Compassionate, newly licensed BSN-prepared RN with 800+ clinical rotation hours across med-surg, pediatrics, and labor &amp; delivery. NCLEX-RN passed on first attempt. Eager to bring strong assessment skills, evidence-based practice, and a patient-first attitude to a new-graduate nurse residency.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380"/>
        <w:gridCol w:w="150"/>
        <w:gridCol w:w="3380"/>
        <w:gridCol w:w="150"/>
        <w:gridCol w:w="3380"/>
      </w:tblGrid>
      <w:tr>
        <w:tc>
          <w:tcPr>
            <w:tcW w:type="dxa" w:w="33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6F0" w:color="auto" w:val="clear"/>
            <w:tcMar>
              <w:top w:type="dxa" w:w="160"/>
              <w:left w:type="dxa" w:w="60"/>
              <w:bottom w:type="dxa" w:w="160"/>
              <w:right w:type="dxa" w:w="6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9D6E"/>
                <w:sz w:val="23"/>
                <w:szCs w:val="23"/>
              </w:rPr>
              <w:t xml:space="preserve">RN · Active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D776F"/>
                <w:spacing w:val="10"/>
                <w:sz w:val="13"/>
                <w:szCs w:val="13"/>
              </w:rPr>
              <w:t xml:space="preserve">CA #RN-892043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3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6F0" w:color="auto" w:val="clear"/>
            <w:tcMar>
              <w:top w:type="dxa" w:w="160"/>
              <w:left w:type="dxa" w:w="60"/>
              <w:bottom w:type="dxa" w:w="160"/>
              <w:right w:type="dxa" w:w="6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9D6E"/>
                <w:sz w:val="23"/>
                <w:szCs w:val="23"/>
              </w:rPr>
              <w:t xml:space="preserve">NCLEX-RN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D776F"/>
                <w:spacing w:val="10"/>
                <w:sz w:val="13"/>
                <w:szCs w:val="13"/>
              </w:rPr>
              <w:t xml:space="preserve">PASSED · 1ST ATTEMPT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3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6F0" w:color="auto" w:val="clear"/>
            <w:tcMar>
              <w:top w:type="dxa" w:w="160"/>
              <w:left w:type="dxa" w:w="60"/>
              <w:bottom w:type="dxa" w:w="160"/>
              <w:right w:type="dxa" w:w="6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9D6E"/>
                <w:sz w:val="23"/>
                <w:szCs w:val="23"/>
              </w:rPr>
              <w:t xml:space="preserve">BLS · ACLS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D776F"/>
                <w:spacing w:val="10"/>
                <w:sz w:val="13"/>
                <w:szCs w:val="13"/>
              </w:rPr>
              <w:t xml:space="preserve">AHA · CURRENT</w:t>
            </w:r>
          </w:p>
        </w:tc>
      </w:tr>
    </w:tbl>
    <w:p>
      <w:pPr>
        <w:pBdr>
          <w:bottom w:val="single" w:color="CFE9DD" w:sz="8" w:space="3"/>
        </w:pBdr>
        <w:spacing w:after="90" w:before="200"/>
      </w:pPr>
      <w:r>
        <w:rPr>
          <w:rFonts w:ascii="Calibri" w:cs="Calibri" w:eastAsia="Calibri" w:hAnsi="Calibri"/>
          <w:b/>
          <w:bCs/>
          <w:color w:val="176046"/>
          <w:spacing w:val="24"/>
          <w:sz w:val="19"/>
          <w:szCs w:val="19"/>
        </w:rPr>
        <w:t xml:space="preserve">EDUCATION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5402F"/>
                <w:sz w:val="21"/>
                <w:szCs w:val="21"/>
              </w:rPr>
              <w:t xml:space="preserve">Bachelor of Science in Nursing (BSN)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48E"/>
                <w:sz w:val="18"/>
                <w:szCs w:val="18"/>
              </w:rPr>
              <w:t xml:space="preserve">2025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color w:val="404A45"/>
          <w:sz w:val="19"/>
          <w:szCs w:val="19"/>
        </w:rPr>
        <w:t xml:space="preserve">San Diego State University · GPA 3.8 / 4.0 · Sigma Theta Tau Honor Society</w:t>
      </w:r>
    </w:p>
    <w:p>
      <w:pPr>
        <w:pBdr>
          <w:bottom w:val="single" w:color="CFE9DD" w:sz="8" w:space="3"/>
        </w:pBdr>
        <w:spacing w:after="90" w:before="200"/>
      </w:pPr>
      <w:r>
        <w:rPr>
          <w:rFonts w:ascii="Calibri" w:cs="Calibri" w:eastAsia="Calibri" w:hAnsi="Calibri"/>
          <w:b/>
          <w:bCs/>
          <w:color w:val="176046"/>
          <w:spacing w:val="24"/>
          <w:sz w:val="19"/>
          <w:szCs w:val="19"/>
        </w:rPr>
        <w:t xml:space="preserve">CLINICAL ROTATIONS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5402F"/>
                <w:sz w:val="21"/>
                <w:szCs w:val="21"/>
              </w:rPr>
              <w:t xml:space="preserve">Medical-Surgical &amp; Telemetry (240 hrs)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48E"/>
                <w:sz w:val="18"/>
                <w:szCs w:val="18"/>
              </w:rPr>
              <w:t xml:space="preserve">2024 – 2025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1F9D6E"/>
          <w:sz w:val="19"/>
          <w:szCs w:val="19"/>
        </w:rPr>
        <w:t xml:space="preserve">Sharp Memorial Hospital — San Diego,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4A45"/>
          <w:sz w:val="19"/>
          <w:szCs w:val="19"/>
        </w:rPr>
        <w:t xml:space="preserve">Provided direct care under preceptor supervision: assessments, medication administration, and documentation in Epic.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4A45"/>
          <w:sz w:val="19"/>
          <w:szCs w:val="19"/>
        </w:rPr>
        <w:t xml:space="preserve">Managed up to 4 patients with cardiac and post-surgical needs in the final practicum.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5402F"/>
                <w:sz w:val="21"/>
                <w:szCs w:val="21"/>
              </w:rPr>
              <w:t xml:space="preserve">Pediatrics &amp; Labor &amp; Delivery (180 hrs)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48E"/>
                <w:sz w:val="18"/>
                <w:szCs w:val="18"/>
              </w:rPr>
              <w:t xml:space="preserve">2024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1F9D6E"/>
          <w:sz w:val="19"/>
          <w:szCs w:val="19"/>
        </w:rPr>
        <w:t xml:space="preserve">Rady Children's Hospital — San Diego,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4A45"/>
          <w:sz w:val="19"/>
          <w:szCs w:val="19"/>
        </w:rPr>
        <w:t xml:space="preserve">Delivered family-centered care, pediatric assessments, and newborn care alongside the RN team.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5402F"/>
                <w:sz w:val="21"/>
                <w:szCs w:val="21"/>
              </w:rPr>
              <w:t xml:space="preserve">Patient Care Assistant (part-time)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48E"/>
                <w:sz w:val="18"/>
                <w:szCs w:val="18"/>
              </w:rPr>
              <w:t xml:space="preserve">2023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1F9D6E"/>
          <w:sz w:val="19"/>
          <w:szCs w:val="19"/>
        </w:rPr>
        <w:t xml:space="preserve">Scripps Mercy Hospital — San Diego,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4A45"/>
          <w:sz w:val="19"/>
          <w:szCs w:val="19"/>
        </w:rPr>
        <w:t xml:space="preserve">Assist nurses with vitals, ADLs, and patient mobility while completing the BSN program.</w:t>
      </w:r>
    </w:p>
    <w:p>
      <w:pPr>
        <w:spacing w:after="8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20"/>
        <w:gridCol w:w="5220"/>
      </w:tblGrid>
      <w:tr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CFE9DD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76046"/>
                <w:spacing w:val="20"/>
                <w:sz w:val="18"/>
                <w:szCs w:val="18"/>
              </w:rPr>
              <w:t xml:space="preserve">CLINICAL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04A45"/>
                <w:sz w:val="19"/>
                <w:szCs w:val="19"/>
              </w:rPr>
              <w:t xml:space="preserve">Patient Assessment · Vital Signs</w:t>
            </w:r>
            <w:r>
              <w:rPr>
                <w:rFonts w:ascii="Calibri" w:cs="Calibri" w:eastAsia="Calibri" w:hAnsi="Calibri"/>
                <w:color w:val="404A45"/>
                <w:sz w:val="19"/>
                <w:szCs w:val="19"/>
              </w:rPr>
              <w:br/>
              <w:t xml:space="preserve">Medication Administration · IV Insertion</w:t>
            </w:r>
            <w:r>
              <w:rPr>
                <w:rFonts w:ascii="Calibri" w:cs="Calibri" w:eastAsia="Calibri" w:hAnsi="Calibri"/>
                <w:color w:val="404A45"/>
                <w:sz w:val="19"/>
                <w:szCs w:val="19"/>
              </w:rPr>
              <w:br/>
              <w:t xml:space="preserve">Wound Care · Epic EHR · Patient Education</w:t>
            </w:r>
          </w:p>
        </w:tc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CFE9DD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76046"/>
                <w:spacing w:val="20"/>
                <w:sz w:val="18"/>
                <w:szCs w:val="18"/>
              </w:rPr>
              <w:t xml:space="preserve">LICENSURE &amp; 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04A45"/>
                <w:sz w:val="19"/>
                <w:szCs w:val="19"/>
              </w:rPr>
              <w:t xml:space="preserve">RN — California BRN #RN-892043 (Active)</w:t>
            </w:r>
            <w:r>
              <w:rPr>
                <w:rFonts w:ascii="Calibri" w:cs="Calibri" w:eastAsia="Calibri" w:hAnsi="Calibri"/>
                <w:color w:val="404A45"/>
                <w:sz w:val="19"/>
                <w:szCs w:val="19"/>
              </w:rPr>
              <w:br/>
              <w:t xml:space="preserve">NCLEX-RN — Passed, first attempt</w:t>
            </w:r>
            <w:r>
              <w:rPr>
                <w:rFonts w:ascii="Calibri" w:cs="Calibri" w:eastAsia="Calibri" w:hAnsi="Calibri"/>
                <w:color w:val="404A45"/>
                <w:sz w:val="19"/>
                <w:szCs w:val="19"/>
              </w:rPr>
              <w:br/>
              <w:t xml:space="preserve">BLS &amp; ACLS (AHA) · Current</w:t>
            </w:r>
          </w:p>
        </w:tc>
      </w:tr>
    </w:tbl>
    <w:sectPr>
      <w:pgSz w:w="12240" w:h="15840" w:orient="portrait"/>
      <w:pgMar w:top="8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04A45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gx5_wlesq_ojl5fquzyj6" Type="http://schemas.openxmlformats.org/officeDocument/2006/relationships/hyperlink" Target="mailto:emily.nguy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2026-06-16T23:06:28.035Z</dcterms:created>
  <dcterms:modified xsi:type="dcterms:W3CDTF">2026-06-16T23:06:28.035Z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