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A1E24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pacing w:val="34"/>
                <w:sz w:val="19"/>
                <w:szCs w:val="19"/>
              </w:rPr>
              <w:t xml:space="preserve">Practice 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A1E24"/>
                <w:sz w:val="60"/>
                <w:szCs w:val="60"/>
              </w:rPr>
              <w:t xml:space="preserve">Monica Patel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A1E24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Denver, CO 80203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(303)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-89ldtkz83n5xynsskxj">
              <w:r>
                <w:rPr>
                  <w:rFonts w:ascii="Calibri" w:cs="Calibri" w:eastAsia="Calibri" w:hAnsi="Calibri"/>
                  <w:color w:val="44505C"/>
                  <w:sz w:val="17"/>
                  <w:szCs w:val="17"/>
                </w:rPr>
                <w:t xml:space="preserve">monica.patel@email.com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in/monicapatel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30"/>
                <w:szCs w:val="30"/>
              </w:rPr>
              <w:t xml:space="preserve">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PROVIDERS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30"/>
                <w:szCs w:val="30"/>
              </w:rPr>
              <w:t xml:space="preserve">22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STAFF MANAGED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30"/>
                <w:szCs w:val="30"/>
              </w:rPr>
              <w:t xml:space="preserve">+15%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COLLECTIONS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30"/>
                <w:szCs w:val="30"/>
              </w:rPr>
              <w:t xml:space="preserve">11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7CC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4505C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Healthcare practice office manager who runs the business side of medicine so clinicians can focus on patients. 11 years managing front- and back-office operations — scheduling, billing, credentialing, and compliance — across multi-provider practices. I keep collections healthy, the schedule full, and the practice survey-ready.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7CC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4505C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E24"/>
                      <w:sz w:val="20"/>
                      <w:szCs w:val="20"/>
                    </w:rPr>
                    <w:t xml:space="preserve">Practice /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17"/>
                <w:szCs w:val="17"/>
              </w:rPr>
              <w:t xml:space="preserve">Front Range Family Medicine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a 22-person staff across front desk, MAs, and billing for a 5-provider practice.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Lifted collections 15% by tightening claims, eligibility checks, and AR follow-up.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Own HIPAA/OSHA compliance, credentialing, and payer enrollment; keep the practice audit-ready.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E24"/>
                      <w:sz w:val="20"/>
                      <w:szCs w:val="20"/>
                    </w:rPr>
                    <w:t xml:space="preserve">Dental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2015 – 2019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17"/>
                <w:szCs w:val="17"/>
              </w:rPr>
              <w:t xml:space="preserve">Cherry Creek Dental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Ran scheduling, insurance, and treatment-plan financing in Dentrix.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Hired and trained front-office staff; reduced no-shows with a recall system.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E24"/>
                      <w:sz w:val="20"/>
                      <w:szCs w:val="20"/>
                    </w:rPr>
                    <w:t xml:space="preserve">Front Office Lead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2013 – 2015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44505C"/>
                <w:sz w:val="17"/>
                <w:szCs w:val="17"/>
              </w:rPr>
              <w:t xml:space="preserve">Concentra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Supervised front-desk staff and managed patient flow at an occupational-health clinic.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7CC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4505C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PRACTICE 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Medical Billing · AR &amp; Collections · Credentialing · Scheduling · Payroll · HIPAA / OSHA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LEADERSHIP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Staff Hiring &amp; Training · Patient Experience · Vendor Relations · Compliance Audits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2C7CC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4505C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6424E"/>
                      <w:sz w:val="16"/>
                      <w:szCs w:val="16"/>
                      <w:shd w:fill="EEF1F4" w:color="auto" w:val="clear"/>
                    </w:rPr>
                    <w:t xml:space="preserve"> Epic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36424E"/>
                      <w:sz w:val="16"/>
                      <w:szCs w:val="16"/>
                      <w:shd w:fill="EEF1F4" w:color="auto" w:val="clear"/>
                    </w:rPr>
                    <w:t xml:space="preserve"> Dentrix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36424E"/>
                      <w:sz w:val="16"/>
                      <w:szCs w:val="16"/>
                      <w:shd w:fill="EEF1F4" w:color="auto" w:val="clear"/>
                    </w:rPr>
                    <w:t xml:space="preserve"> Kareo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36424E"/>
                      <w:sz w:val="16"/>
                      <w:szCs w:val="16"/>
                      <w:shd w:fill="EEF1F4" w:color="auto" w:val="clear"/>
                    </w:rPr>
                    <w:t xml:space="preserve"> QuickBooks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E24"/>
                      <w:sz w:val="17"/>
                      <w:szCs w:val="17"/>
                    </w:rPr>
                    <w:t xml:space="preserve">B.A., Healthcare Administration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University of Denver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CMOM (Certified Medical Office Mgr.)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-89ldtkz83n5xynsskxj" Type="http://schemas.openxmlformats.org/officeDocument/2006/relationships/hyperlink" Target="mailto:monic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2026-06-20T16:52:02.487Z</dcterms:created>
  <dcterms:modified xsi:type="dcterms:W3CDTF">2026-06-20T16:52:02.487Z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