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E2230" w:color="auto" w:val="clear"/>
            <w:tcMar>
              <w:top w:type="dxa" w:w="500"/>
              <w:left w:type="dxa" w:w="720"/>
              <w:bottom w:type="dxa" w:w="380"/>
              <w:right w:type="dxa" w:w="720"/>
            </w:tcMar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200"/>
              <w:gridCol w:w="3600"/>
            </w:tblGrid>
            <w:tr>
              <w:tc>
                <w:tcPr>
                  <w:tcW w:type="dxa" w:w="7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4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D2A24E"/>
                      <w:spacing w:val="12"/>
                      <w:sz w:val="16"/>
                      <w:szCs w:val="16"/>
                    </w:rPr>
                    <w:t xml:space="preserve">LITIGATION PARALEGAL</w:t>
                  </w:r>
                </w:p>
                <w:p>
                  <w:r>
                    <w:rPr>
                      <w:rFonts w:ascii="Georgia" w:cs="Georgia" w:eastAsia="Georgia" w:hAnsi="Georgia"/>
                      <w:color w:val="FFFFFF"/>
                      <w:sz w:val="47"/>
                      <w:szCs w:val="47"/>
                    </w:rPr>
                    <w:t xml:space="preserve">Jessica Marlowe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line="255" w:lineRule="atLeast"/>
                    <w:jc w:val="right"/>
                  </w:pPr>
                  <w:r>
                    <w:rPr>
                      <w:rFonts w:ascii="Calibri" w:cs="Calibri" w:eastAsia="Calibri" w:hAnsi="Calibri"/>
                      <w:color w:val="FFFFFF"/>
                      <w:sz w:val="15"/>
                      <w:szCs w:val="15"/>
                    </w:rPr>
                    <w:t xml:space="preserve">Chicago, IL 60602</w:t>
                  </w:r>
                  <w:r>
                    <w:rPr>
                      <w:rFonts w:ascii="Calibri" w:cs="Calibri" w:eastAsia="Calibri" w:hAnsi="Calibri"/>
                      <w:color w:val="FFFFFF"/>
                      <w:sz w:val="15"/>
                      <w:szCs w:val="15"/>
                    </w:rPr>
                    <w:br/>
                    <w:t xml:space="preserve">(312) 555-0142</w:t>
                  </w:r>
                  <w:r>
                    <w:rPr>
                      <w:sz w:val="2"/>
                      <w:szCs w:val="2"/>
                    </w:rPr>
                    <w:br/>
                    <w:t xml:space="preserve"/>
                  </w:r>
                  <w:hyperlink w:history="1" r:id="rId2qctjtqrdid-1o6qvfnze">
                    <w:r>
                      <w:rPr>
                        <w:rFonts w:ascii="Calibri" w:cs="Calibri" w:eastAsia="Calibri" w:hAnsi="Calibri"/>
                        <w:color w:val="FFFFFF"/>
                        <w:sz w:val="15"/>
                        <w:szCs w:val="15"/>
                        <w:u w:val="single"/>
                      </w:rPr>
                      <w:t xml:space="preserve">jessica.marlowe@email.com</w:t>
                    </w:r>
                  </w:hyperlink>
                  <w:r>
                    <w:rPr>
                      <w:rFonts w:ascii="Calibri" w:cs="Calibri" w:eastAsia="Calibri" w:hAnsi="Calibri"/>
                      <w:color w:val="E0BCC4"/>
                      <w:sz w:val="14"/>
                      <w:szCs w:val="14"/>
                    </w:rPr>
                    <w:br/>
                    <w:t xml:space="preserve">in/jessicamarlowe</w:t>
                  </w:r>
                </w:p>
              </w:tc>
            </w:tr>
          </w:tbl>
          <w:p/>
        </w:tc>
      </w:tr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A1822" w:color="auto" w:val="clear"/>
            <w:tcMar>
              <w:top w:type="dxa" w:w="240"/>
              <w:left w:type="dxa" w:w="720"/>
              <w:bottom w:type="dxa" w:w="240"/>
              <w:right w:type="dxa" w:w="720"/>
            </w:tcMar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700"/>
              <w:gridCol w:w="2700"/>
              <w:gridCol w:w="2700"/>
              <w:gridCol w:w="2700"/>
            </w:tblGrid>
            <w:tr>
              <w:tc>
                <w:tcPr>
                  <w:tcW w:type="dxa" w:w="2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120"/>
                  </w:tcMar>
                  <w:vAlign w:val="center"/>
                </w:tcPr>
                <w:p>
                  <w:pPr>
                    <w:spacing w:after="16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D2A24E"/>
                      <w:spacing w:val="4"/>
                      <w:sz w:val="12"/>
                      <w:szCs w:val="12"/>
                    </w:rPr>
                    <w:t xml:space="preserve">CERTIFICATION</w:t>
                  </w:r>
                </w:p>
                <w:p>
                  <w:r>
                    <w:rPr>
                      <w:rFonts w:ascii="Georgia" w:cs="Georgia" w:eastAsia="Georgia" w:hAnsi="Georgia"/>
                      <w:b/>
                      <w:bCs/>
                      <w:color w:val="FFFFFF"/>
                      <w:sz w:val="20"/>
                      <w:szCs w:val="20"/>
                    </w:rPr>
                    <w:t xml:space="preserve">NALA CP</w:t>
                  </w:r>
                </w:p>
              </w:tc>
              <w:tc>
                <w:tcPr>
                  <w:tcW w:type="dxa" w:w="2700"/>
                  <w:tcBorders>
                    <w:top w:val="none"/>
                    <w:left w:val="single" w:color="66303D" w:sz="4"/>
                    <w:bottom w:val="none"/>
                    <w:right w:val="none"/>
                  </w:tcBorders>
                  <w:tcMar>
                    <w:top w:type="dxa" w:w="0"/>
                    <w:left w:type="dxa" w:w="200"/>
                    <w:bottom w:type="dxa" w:w="0"/>
                    <w:right w:type="dxa" w:w="120"/>
                  </w:tcMar>
                  <w:vAlign w:val="center"/>
                </w:tcPr>
                <w:p>
                  <w:pPr>
                    <w:spacing w:after="16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D2A24E"/>
                      <w:spacing w:val="4"/>
                      <w:sz w:val="12"/>
                      <w:szCs w:val="12"/>
                    </w:rPr>
                    <w:t xml:space="preserve">CASES SUPPORTED</w:t>
                  </w:r>
                </w:p>
                <w:p>
                  <w:r>
                    <w:rPr>
                      <w:rFonts w:ascii="Georgia" w:cs="Georgia" w:eastAsia="Georgia" w:hAnsi="Georgia"/>
                      <w:b/>
                      <w:bCs/>
                      <w:color w:val="FFFFFF"/>
                      <w:sz w:val="20"/>
                      <w:szCs w:val="20"/>
                    </w:rPr>
                    <w:t xml:space="preserve">200+</w:t>
                  </w:r>
                </w:p>
              </w:tc>
              <w:tc>
                <w:tcPr>
                  <w:tcW w:type="dxa" w:w="2700"/>
                  <w:tcBorders>
                    <w:top w:val="none"/>
                    <w:left w:val="single" w:color="66303D" w:sz="4"/>
                    <w:bottom w:val="none"/>
                    <w:right w:val="none"/>
                  </w:tcBorders>
                  <w:tcMar>
                    <w:top w:type="dxa" w:w="0"/>
                    <w:left w:type="dxa" w:w="200"/>
                    <w:bottom w:type="dxa" w:w="0"/>
                    <w:right w:type="dxa" w:w="120"/>
                  </w:tcMar>
                  <w:vAlign w:val="center"/>
                </w:tcPr>
                <w:p>
                  <w:pPr>
                    <w:spacing w:after="16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D2A24E"/>
                      <w:spacing w:val="4"/>
                      <w:sz w:val="12"/>
                      <w:szCs w:val="12"/>
                    </w:rPr>
                    <w:t xml:space="preserve">TRIALS</w:t>
                  </w:r>
                </w:p>
                <w:p>
                  <w:r>
                    <w:rPr>
                      <w:rFonts w:ascii="Georgia" w:cs="Georgia" w:eastAsia="Georgia" w:hAnsi="Georgia"/>
                      <w:b/>
                      <w:bCs/>
                      <w:color w:val="FFFFFF"/>
                      <w:sz w:val="20"/>
                      <w:szCs w:val="20"/>
                    </w:rPr>
                    <w:t xml:space="preserve">30+ to verdict</w:t>
                  </w:r>
                </w:p>
              </w:tc>
              <w:tc>
                <w:tcPr>
                  <w:tcW w:type="dxa" w:w="2700"/>
                  <w:tcBorders>
                    <w:top w:val="none"/>
                    <w:left w:val="single" w:color="66303D" w:sz="4"/>
                    <w:bottom w:val="none"/>
                    <w:right w:val="none"/>
                  </w:tcBorders>
                  <w:tcMar>
                    <w:top w:type="dxa" w:w="0"/>
                    <w:left w:type="dxa" w:w="200"/>
                    <w:bottom w:type="dxa" w:w="0"/>
                    <w:right w:type="dxa" w:w="120"/>
                  </w:tcMar>
                  <w:vAlign w:val="center"/>
                </w:tcPr>
                <w:p>
                  <w:pPr>
                    <w:spacing w:after="16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D2A24E"/>
                      <w:spacing w:val="4"/>
                      <w:sz w:val="12"/>
                      <w:szCs w:val="12"/>
                    </w:rPr>
                    <w:t xml:space="preserve">EXPERIENCE</w:t>
                  </w:r>
                </w:p>
                <w:p>
                  <w:r>
                    <w:rPr>
                      <w:rFonts w:ascii="Georgia" w:cs="Georgia" w:eastAsia="Georgia" w:hAnsi="Georgia"/>
                      <w:b/>
                      <w:bCs/>
                      <w:color w:val="FFFFFF"/>
                      <w:sz w:val="20"/>
                      <w:szCs w:val="20"/>
                    </w:rPr>
                    <w:t xml:space="preserve">10 Years</w:t>
                  </w:r>
                </w:p>
              </w:tc>
            </w:tr>
          </w:tbl>
          <w:p/>
        </w:tc>
      </w:tr>
    </w:tbl>
    <w:p>
      <w:pPr>
        <w:spacing w:after="40"/>
      </w:pPr>
    </w:p>
    <w:p>
      <w:pPr>
        <w:spacing w:after="170" w:before="150"/>
        <w:ind w:left="720" w:right="720"/>
      </w:pPr>
      <w:r>
        <w:rPr>
          <w:rFonts w:ascii="Calibri" w:cs="Calibri" w:eastAsia="Calibri" w:hAnsi="Calibri"/>
          <w:color w:val="45353B"/>
          <w:sz w:val="20"/>
          <w:szCs w:val="20"/>
        </w:rPr>
        <w:t xml:space="preserve">Litigation paralegal who keeps complex civil cases organized from complaint to verdict. Ten years providing litigation support — legal research, drafting pleadings and discovery, e-discovery and document review, and deposition and trial preparation. Calm under deadline, meticulous with the record, and trusted by attorneys to run point on the file.</w:t>
      </w:r>
    </w:p>
    <w:p>
      <w:pPr>
        <w:spacing w:after="140" w:before="60"/>
        <w:ind w:left="720" w:right="720"/>
      </w:pPr>
      <w:r>
        <w:rPr>
          <w:rFonts w:ascii="Georgia" w:cs="Georgia" w:eastAsia="Georgia" w:hAnsi="Georgia"/>
          <w:color w:val="7A2E3A"/>
          <w:sz w:val="23"/>
          <w:szCs w:val="23"/>
        </w:rPr>
        <w:t xml:space="preserve">Experience</w:t>
      </w: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3A2129"/>
                <w:sz w:val="20"/>
                <w:szCs w:val="20"/>
              </w:rPr>
              <w:t xml:space="preserve">Senior Litigation Paralegal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2019 — Present</w:t>
            </w:r>
          </w:p>
        </w:tc>
      </w:tr>
    </w:tbl>
    <w:p>
      <w:pPr>
        <w:spacing w:after="50"/>
        <w:ind w:left="720" w:right="720"/>
      </w:pPr>
      <w:r>
        <w:rPr>
          <w:rFonts w:ascii="Calibri" w:cs="Calibri" w:eastAsia="Calibri" w:hAnsi="Calibri"/>
          <w:b/>
          <w:bCs/>
          <w:color w:val="7A2E3A"/>
          <w:sz w:val="18"/>
          <w:szCs w:val="18"/>
        </w:rPr>
        <w:t xml:space="preserve">Kirkland &amp; Ellis LLP — Chicago, IL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45353B"/>
          <w:sz w:val="19"/>
          <w:szCs w:val="19"/>
        </w:rPr>
        <w:t xml:space="preserve">Manage all phases of complex commercial litigation; draft pleadings, motions, and discovery requests.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45353B"/>
          <w:sz w:val="19"/>
          <w:szCs w:val="19"/>
        </w:rPr>
        <w:t xml:space="preserve">Lead e-discovery and document review in Relativity across 500K+ documents; build privilege logs.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45353B"/>
          <w:sz w:val="19"/>
          <w:szCs w:val="19"/>
        </w:rPr>
        <w:t xml:space="preserve">Prepare witnesses, exhibits, and trial binders; coordinate depositions and support attorneys at trial.</w:t>
      </w:r>
    </w:p>
    <w:p>
      <w:pPr>
        <w:spacing w:after="120"/>
      </w:pP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3A2129"/>
                <w:sz w:val="20"/>
                <w:szCs w:val="20"/>
              </w:rPr>
              <w:t xml:space="preserve">Litigation Paralegal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2013 — 2019</w:t>
            </w:r>
          </w:p>
        </w:tc>
      </w:tr>
    </w:tbl>
    <w:p>
      <w:pPr>
        <w:spacing w:after="50"/>
        <w:ind w:left="720" w:right="720"/>
      </w:pPr>
      <w:r>
        <w:rPr>
          <w:rFonts w:ascii="Calibri" w:cs="Calibri" w:eastAsia="Calibri" w:hAnsi="Calibri"/>
          <w:b/>
          <w:bCs/>
          <w:color w:val="7A2E3A"/>
          <w:sz w:val="18"/>
          <w:szCs w:val="18"/>
        </w:rPr>
        <w:t xml:space="preserve">Seyfarth Shaw LLP — Chicago, IL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45353B"/>
          <w:sz w:val="19"/>
          <w:szCs w:val="19"/>
        </w:rPr>
        <w:t xml:space="preserve">Conducted legal research on Westlaw and LexisNexis; cite-checked briefs to Bluebook standards.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45353B"/>
          <w:sz w:val="19"/>
          <w:szCs w:val="19"/>
        </w:rPr>
        <w:t xml:space="preserve">Managed case files and deadlines; drafted discovery responses and deposition summaries.</w:t>
      </w:r>
    </w:p>
    <w:p>
      <w:pPr>
        <w:spacing w:after="120"/>
      </w:pP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3A2129"/>
                <w:sz w:val="20"/>
                <w:szCs w:val="20"/>
              </w:rPr>
              <w:t xml:space="preserve">Paralegal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2011 — 2013</w:t>
            </w:r>
          </w:p>
        </w:tc>
      </w:tr>
    </w:tbl>
    <w:p>
      <w:pPr>
        <w:spacing w:after="50"/>
        <w:ind w:left="720" w:right="720"/>
      </w:pPr>
      <w:r>
        <w:rPr>
          <w:rFonts w:ascii="Calibri" w:cs="Calibri" w:eastAsia="Calibri" w:hAnsi="Calibri"/>
          <w:b/>
          <w:bCs/>
          <w:color w:val="7A2E3A"/>
          <w:sz w:val="18"/>
          <w:szCs w:val="18"/>
        </w:rPr>
        <w:t xml:space="preserve">Cook County State's Attorney — Chicago, IL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45353B"/>
          <w:sz w:val="19"/>
          <w:szCs w:val="19"/>
        </w:rPr>
        <w:t xml:space="preserve">Supported prosecutors with case files, subpoenas, and trial preparation.</w:t>
      </w:r>
    </w:p>
    <w:p>
      <w:pPr>
        <w:spacing w:after="80"/>
      </w:pPr>
    </w:p>
    <w:tbl>
      <w:tblPr>
        <w:tblW w:type="dxa" w:w="10800"/>
        <w:tblInd w:type="dxa" w:w="720"/>
        <w:tblBorders>
          <w:top w:val="single" w:color="E2CDD2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7A2E3A"/>
                <w:spacing w:val="12"/>
                <w:sz w:val="16"/>
                <w:szCs w:val="16"/>
              </w:rPr>
              <w:t xml:space="preserve">SKILLS &amp; SOFTWARE</w:t>
            </w:r>
          </w:p>
          <w:p>
            <w:r>
              <w:rPr>
                <w:rFonts w:ascii="Calibri" w:cs="Calibri" w:eastAsia="Calibri" w:hAnsi="Calibri"/>
                <w:color w:val="45353B"/>
                <w:sz w:val="17"/>
                <w:szCs w:val="17"/>
              </w:rPr>
              <w:t xml:space="preserve">Legal Research · E-Discovery · Drafting Pleadings · Document Review · Trial Prep · Relativity · Westlaw · LexisNexis · Bluebook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7A2E3A"/>
                <w:spacing w:val="12"/>
                <w:sz w:val="16"/>
                <w:szCs w:val="16"/>
              </w:rPr>
              <w:t xml:space="preserve">CERTIFICATION &amp; EDUCATION</w:t>
            </w:r>
          </w:p>
          <w:p>
            <w:r>
              <w:rPr>
                <w:rFonts w:ascii="Calibri" w:cs="Calibri" w:eastAsia="Calibri" w:hAnsi="Calibri"/>
                <w:color w:val="45353B"/>
                <w:sz w:val="17"/>
                <w:szCs w:val="17"/>
              </w:rPr>
              <w:t xml:space="preserve">Certified Paralegal (NALA CP) · B.A. Political Science, DePaul · ABA Paralegal Certificate</w:t>
            </w:r>
          </w:p>
        </w:tc>
      </w:tr>
    </w:tbl>
    <w:sectPr>
      <w:pgSz w:w="12240" w:h="15840" w:orient="portrait"/>
      <w:pgMar w:top="0" w:right="0" w:bottom="76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5353B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qctjtqrdid-1o6qvfnze" Type="http://schemas.openxmlformats.org/officeDocument/2006/relationships/hyperlink" Target="mailto:jessica.marlowe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2026-06-29T17:48:19.051Z</dcterms:created>
  <dcterms:modified xsi:type="dcterms:W3CDTF">2026-06-29T17:48:19.051Z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