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0D6E63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0D6E63"/>
                <w:spacing w:val="4"/>
                <w:sz w:val="15"/>
                <w:szCs w:val="15"/>
              </w:rPr>
              <w:t xml:space="preserve">PHARMACY MANAGER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0E221D"/>
                <w:sz w:val="60"/>
                <w:szCs w:val="60"/>
              </w:rPr>
              <w:t xml:space="preserve">Linda Castellanos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7756F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67756F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cdxjsob8vs7zsxnxffuu">
              <w:r>
                <w:rPr>
                  <w:rFonts w:ascii="Calibri" w:cs="Calibri" w:eastAsia="Calibri" w:hAnsi="Calibri"/>
                  <w:color w:val="67756F"/>
                  <w:sz w:val="17"/>
                  <w:szCs w:val="17"/>
                </w:rPr>
                <w:t xml:space="preserve">linda.castellanos@email.com</w:t>
              </w:r>
            </w:hyperlink>
            <w:r>
              <w:rPr>
                <w:rFonts w:ascii="Calibri" w:cs="Calibri" w:eastAsia="Calibri" w:hAnsi="Calibri"/>
                <w:color w:val="67756F"/>
                <w:sz w:val="17"/>
                <w:szCs w:val="17"/>
              </w:rPr>
              <w:br/>
              <w:t xml:space="preserve">in/lindacastellanos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33D"/>
          <w:sz w:val="20"/>
          <w:szCs w:val="20"/>
        </w:rPr>
        <w:t xml:space="preserve">Pharmacy manager who runs a safe, profitable, patient-first pharmacy. Twelve years balancing clinical practice with operations — leading teams, managing inventory and margin, and keeping the pharmacy fully compliant. I grow services and develop pharmacists while never compromising on accuracy or care.</w:t>
      </w:r>
    </w:p>
    <w:tbl>
      <w:tblPr>
        <w:tblW w:type="dxa" w:w="10840"/>
        <w:tblBorders>
          <w:top w:val="single" w:color="D3E6E1" w:sz="4"/>
          <w:left w:val="single" w:color="D3E6E1" w:sz="4"/>
          <w:bottom w:val="single" w:color="D3E6E1" w:sz="4"/>
          <w:right w:val="single" w:color="D3E6E1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0EEEA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D6E63"/>
                <w:sz w:val="30"/>
                <w:szCs w:val="30"/>
              </w:rPr>
              <w:t xml:space="preserve">$8M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F8A"/>
                <w:spacing w:val="2"/>
                <w:sz w:val="13"/>
                <w:szCs w:val="13"/>
              </w:rPr>
              <w:t xml:space="preserve">ANNUAL RX REVENUE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0EEEA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D6E63"/>
                <w:sz w:val="30"/>
                <w:szCs w:val="30"/>
              </w:rPr>
              <w:t xml:space="preserve">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F8A"/>
                <w:spacing w:val="2"/>
                <w:sz w:val="13"/>
                <w:szCs w:val="13"/>
              </w:rPr>
              <w:t xml:space="preserve">STAFF LED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0EEEA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D6E63"/>
                <w:sz w:val="30"/>
                <w:szCs w:val="30"/>
              </w:rPr>
              <w:t xml:space="preserve">+12%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F8A"/>
                <w:spacing w:val="2"/>
                <w:sz w:val="13"/>
                <w:szCs w:val="13"/>
              </w:rPr>
              <w:t xml:space="preserve">SCRIPT GROWTH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D6E63"/>
                <w:sz w:val="30"/>
                <w:szCs w:val="30"/>
              </w:rPr>
              <w:t xml:space="preserve">12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F8A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0D6E63" w:sz="12"/>
        </w:pBdr>
        <w:spacing w:after="120" w:before="0"/>
      </w:pPr>
      <w:r>
        <w:rPr>
          <w:rFonts w:ascii="Georgia" w:cs="Georgia" w:eastAsia="Georgia" w:hAnsi="Georgia"/>
          <w:b/>
          <w:bCs/>
          <w:color w:val="0E221D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21D"/>
                <w:sz w:val="20"/>
                <w:szCs w:val="20"/>
              </w:rPr>
              <w:t xml:space="preserve">Pharmacy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0A39D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D6E63"/>
          <w:sz w:val="18"/>
          <w:szCs w:val="18"/>
        </w:rPr>
        <w:t xml:space="preserve">Safeway Pharmacy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Manage all operations for an $8M pharmacy — staffing, scheduling, inventory, and P&amp;L.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Grew script volume 12% by expanding immunization and clinical services; lead a team of 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Maintain 100% board and DEA compliance; pass every audit and inspection.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21D"/>
                <w:sz w:val="20"/>
                <w:szCs w:val="20"/>
              </w:rPr>
              <w:t xml:space="preserve">Staff / Lead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0A39D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D6E63"/>
          <w:sz w:val="18"/>
          <w:szCs w:val="18"/>
        </w:rPr>
        <w:t xml:space="preserve">Fry’s Food &amp; Drug (Kroger)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Dispensed and counseled while taking on scheduling and workflow leadership.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Optimized inventory and reduced returns, improving margin.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21D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0A39D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D6E63"/>
          <w:sz w:val="18"/>
          <w:szCs w:val="18"/>
        </w:rPr>
        <w:t xml:space="preserve">Walmart Pharmacy — Mesa,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Provided dispensing, counseling, and immunization services in a high-volume store.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1EBE8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1EBE8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D6E63"/>
                <w:spacing w:val="3"/>
                <w:sz w:val="14"/>
                <w:szCs w:val="14"/>
              </w:rPr>
              <w:t xml:space="preserve">MANAGEMENT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Operations · Inventory &amp; Margin · Staff Leadership · Scheduling · Compliance (DEA/Board) · P&amp;L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D6E63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21D"/>
                <w:sz w:val="18"/>
                <w:szCs w:val="18"/>
              </w:rPr>
              <w:t xml:space="preserve">PharmD — Univ. of Arizona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7756F"/>
                <w:sz w:val="17"/>
                <w:szCs w:val="17"/>
              </w:rPr>
              <w:t xml:space="preserve">RPh (AZ) · Immunization Certified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D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cdxjsob8vs7zsxnxffuu" Type="http://schemas.openxmlformats.org/officeDocument/2006/relationships/hyperlink" Target="mailto:linda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2026-06-21T00:23:09.316Z</dcterms:created>
  <dcterms:modified xsi:type="dcterms:W3CDTF">2026-06-21T00:23:09.316Z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