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Georgia" w:cs="Georgia" w:eastAsia="Georgia" w:hAnsi="Georgia"/>
          <w:b/>
          <w:bCs/>
          <w:color w:val="1D1528"/>
          <w:sz w:val="60"/>
          <w:szCs w:val="60"/>
        </w:rPr>
        <w:t xml:space="preserve">Aaron Bennett</w:t>
      </w:r>
    </w:p>
    <w:p>
      <w:pPr>
        <w:spacing w:before="120"/>
        <w:jc w:val="center"/>
      </w:pPr>
      <w:r>
        <w:rPr>
          <w:rFonts w:ascii="Calibri" w:cs="Calibri" w:eastAsia="Calibri" w:hAnsi="Calibri"/>
          <w:b/>
          <w:bCs/>
          <w:color w:val="6A4AA0"/>
          <w:spacing w:val="5"/>
          <w:sz w:val="18"/>
          <w:szCs w:val="18"/>
        </w:rPr>
        <w:t xml:space="preserve">DOCTOR OF PHARMACY (PHARMD) CANDIDATE · RPH-ELIGIBLE</w:t>
      </w:r>
    </w:p>
    <w:p>
      <w:pPr>
        <w:pBdr>
          <w:bottom w:val="single" w:color="E6DCEF" w:sz="6"/>
        </w:pBdr>
        <w:spacing w:after="0" w:before="120"/>
        <w:jc w:val="center"/>
      </w:pPr>
      <w:r>
        <w:rPr>
          <w:rFonts w:ascii="Calibri" w:cs="Calibri" w:eastAsia="Calibri" w:hAnsi="Calibri"/>
          <w:color w:val="6A6173"/>
          <w:sz w:val="17"/>
          <w:szCs w:val="17"/>
        </w:rPr>
        <w:t xml:space="preserve">Pittsburgh, PA   ·   (412) 555-0191   ·   aaron.bennett@email.com   ·   in/aaronbennett</w:t>
      </w:r>
    </w:p>
    <w:p>
      <w:pPr>
        <w:spacing w:before="160"/>
      </w:pPr>
    </w:p>
    <w:p>
      <w:pPr>
        <w:spacing w:after="180"/>
        <w:ind w:left="900" w:right="900"/>
        <w:jc w:val="center"/>
      </w:pPr>
      <w:r>
        <w:rPr>
          <w:rFonts w:ascii="Calibri" w:cs="Calibri" w:eastAsia="Calibri" w:hAnsi="Calibri"/>
          <w:color w:val="3A3346"/>
          <w:sz w:val="20"/>
          <w:szCs w:val="20"/>
        </w:rPr>
        <w:t xml:space="preserve">Newly graduated PharmD seeking a pharmacist or PGY1 residency position. Completed advanced rotations across community, hospital, and ambulatory care with strong clinical knowledge and patient-counseling skills. NAPLEX/MPJE-ready, compassionate, and eager to grow into an evidence-based practitioner.</w:t>
      </w:r>
    </w:p>
    <w:p>
      <w:pPr>
        <w:pBdr>
          <w:bottom w:val="single" w:color="6A4AA0" w:sz="12"/>
        </w:pBdr>
        <w:spacing w:after="120" w:before="0"/>
      </w:pPr>
      <w:r>
        <w:rPr>
          <w:rFonts w:ascii="Georgia" w:cs="Georgia" w:eastAsia="Georgia" w:hAnsi="Georgia"/>
          <w:b/>
          <w:bCs/>
          <w:color w:val="1D1528"/>
          <w:sz w:val="24"/>
          <w:szCs w:val="24"/>
        </w:rPr>
        <w:t xml:space="preserve">Education</w:t>
      </w:r>
    </w:p>
    <w:p>
      <w:pPr>
        <w:spacing w:after="2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D1528"/>
                <w:sz w:val="20"/>
                <w:szCs w:val="20"/>
              </w:rPr>
              <w:t xml:space="preserve">Doctor of Pharmacy (PharmD)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90A8"/>
                <w:sz w:val="17"/>
                <w:szCs w:val="17"/>
              </w:rPr>
              <w:t xml:space="preserve">2025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6A4AA0"/>
          <w:sz w:val="18"/>
          <w:szCs w:val="18"/>
        </w:rPr>
        <w:t xml:space="preserve">University of Pittsburgh School of Pharmacy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A3346"/>
          <w:sz w:val="19"/>
          <w:szCs w:val="19"/>
        </w:rPr>
        <w:t xml:space="preserve">GPA 3.8 · Rho Chi Honor Society · Student Pharmacist of the Year nominee.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A3346"/>
          <w:sz w:val="19"/>
          <w:szCs w:val="19"/>
        </w:rPr>
        <w:t xml:space="preserve">Capstone on antimicrobial stewardship in community practice.</w:t>
      </w:r>
    </w:p>
    <w:p>
      <w:pPr>
        <w:spacing w:after="0"/>
      </w:pPr>
    </w:p>
    <w:p>
      <w:pPr>
        <w:pBdr>
          <w:bottom w:val="single" w:color="6A4AA0" w:sz="12"/>
        </w:pBdr>
        <w:spacing w:after="120" w:before="60"/>
      </w:pPr>
      <w:r>
        <w:rPr>
          <w:rFonts w:ascii="Georgia" w:cs="Georgia" w:eastAsia="Georgia" w:hAnsi="Georgia"/>
          <w:b/>
          <w:bCs/>
          <w:color w:val="1D1528"/>
          <w:sz w:val="24"/>
          <w:szCs w:val="24"/>
        </w:rPr>
        <w:t xml:space="preserve">Advanced Pharmacy Practice Rotations (APPE)</w:t>
      </w:r>
    </w:p>
    <w:p>
      <w:pPr>
        <w:spacing w:after="2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D1528"/>
                <w:sz w:val="20"/>
                <w:szCs w:val="20"/>
              </w:rPr>
              <w:t xml:space="preserve">Inpatient / Internal Medicine Rotation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90A8"/>
                <w:sz w:val="17"/>
                <w:szCs w:val="17"/>
              </w:rPr>
              <w:t xml:space="preserve">2025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6A4AA0"/>
          <w:sz w:val="18"/>
          <w:szCs w:val="18"/>
        </w:rPr>
        <w:t xml:space="preserve">UPMC Presbyterian — Pittsburgh, PA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A3346"/>
          <w:sz w:val="19"/>
          <w:szCs w:val="19"/>
        </w:rPr>
        <w:t xml:space="preserve">Rounded with the medical team; recommended dosing adjustments and reviewed orders in Epic.</w:t>
      </w:r>
    </w:p>
    <w:p>
      <w:pPr>
        <w:spacing w:after="16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D1528"/>
                <w:sz w:val="20"/>
                <w:szCs w:val="20"/>
              </w:rPr>
              <w:t xml:space="preserve">Community Pharmacy Rotation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90A8"/>
                <w:sz w:val="17"/>
                <w:szCs w:val="17"/>
              </w:rPr>
              <w:t xml:space="preserve">2024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6A4AA0"/>
          <w:sz w:val="18"/>
          <w:szCs w:val="18"/>
        </w:rPr>
        <w:t xml:space="preserve">CVS Pharmacy — Pittsburgh, PA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A3346"/>
          <w:sz w:val="19"/>
          <w:szCs w:val="19"/>
        </w:rPr>
        <w:t xml:space="preserve">Dispensed, counseled patients, and administered immunizations under preceptor supervision.</w:t>
      </w:r>
    </w:p>
    <w:p>
      <w:pPr>
        <w:spacing w:after="16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D1528"/>
                <w:sz w:val="20"/>
                <w:szCs w:val="20"/>
              </w:rPr>
              <w:t xml:space="preserve">Ambulatory Care &amp; Intern Experience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90A8"/>
                <w:sz w:val="17"/>
                <w:szCs w:val="17"/>
              </w:rPr>
              <w:t xml:space="preserve">2022 — 2025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6A4AA0"/>
          <w:sz w:val="18"/>
          <w:szCs w:val="18"/>
        </w:rPr>
        <w:t xml:space="preserve">Giant Eagle Pharmacy — Pittsburgh, PA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A3346"/>
          <w:sz w:val="19"/>
          <w:szCs w:val="19"/>
        </w:rPr>
        <w:t xml:space="preserve">Pharmacy intern through school — dispensing support, MTM, and patient education.</w:t>
      </w:r>
    </w:p>
    <w:p>
      <w:pPr>
        <w:spacing w:after="0"/>
      </w:pPr>
    </w:p>
    <w:p>
      <w:pPr>
        <w:spacing w:after="20"/>
      </w:pPr>
    </w:p>
    <w:tbl>
      <w:tblPr>
        <w:tblW w:type="dxa" w:w="10800"/>
        <w:tblBorders>
          <w:top w:val="single" w:color="E6DCEF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60"/>
        <w:gridCol w:w="440"/>
        <w:gridCol w:w="4300"/>
      </w:tblGrid>
      <w:tr>
        <w:tc>
          <w:tcPr>
            <w:tcW w:type="dxa" w:w="6060"/>
            <w:tcBorders>
              <w:top w:val="none"/>
              <w:left w:val="none"/>
              <w:bottom w:val="none"/>
              <w:right w:val="single" w:color="E6DCEF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6A4AA0"/>
                <w:spacing w:val="3"/>
                <w:sz w:val="14"/>
                <w:szCs w:val="14"/>
              </w:rPr>
              <w:t xml:space="preserve">SKILLS &amp; SYSTEMS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03A"/>
                <w:sz w:val="18"/>
                <w:szCs w:val="18"/>
              </w:rPr>
              <w:t xml:space="preserve">Patient Counseling · MTM · Immunizations · Sterile Compounding · Epic · Drug Information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00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6A4AA0"/>
                <w:spacing w:val="3"/>
                <w:sz w:val="14"/>
                <w:szCs w:val="14"/>
              </w:rPr>
              <w:t xml:space="preserve">LICENSURE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1D1528"/>
                <w:sz w:val="18"/>
                <w:szCs w:val="18"/>
              </w:rPr>
              <w:t xml:space="preserve">Intern Pharmacist (PA)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6A6173"/>
                <w:sz w:val="17"/>
                <w:szCs w:val="17"/>
              </w:rPr>
              <w:t xml:space="preserve">NAPLEX / MPJE — exam-ready · APhA Immunization</w:t>
            </w:r>
          </w:p>
        </w:tc>
      </w:tr>
    </w:tbl>
    <w:sectPr>
      <w:pgSz w:w="12240" w:h="15840" w:orient="portrait"/>
      <w:pgMar w:top="700" w:right="720" w:bottom="6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3346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2026-06-21T00:23:09.329Z</dcterms:created>
  <dcterms:modified xsi:type="dcterms:W3CDTF">2026-06-21T00:23:09.329Z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