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40"/>
        <w:gridCol w:w="6800"/>
        <w:gridCol w:w="3000"/>
      </w:tblGrid>
      <w:tr>
        <w:tc>
          <w:tcPr>
            <w:tcW w:type="dxa" w:w="1040"/>
            <w:tcBorders>
              <w:top w:val="single" w:color="CFE9DA" w:sz="6"/>
              <w:left w:val="single" w:color="CFE9DA" w:sz="6"/>
              <w:bottom w:val="single" w:color="CFE9DA" w:sz="6"/>
              <w:right w:val="single" w:color="CFE9DA" w:sz="6"/>
            </w:tcBorders>
            <w:shd w:fill="EAF6EF" w:color="auto" w:val="clear"/>
            <w:tcMar>
              <w:top w:type="dxa" w:w="150"/>
              <w:left w:type="dxa" w:w="130"/>
              <w:bottom w:type="dxa" w:w="150"/>
              <w:right w:type="dxa" w:w="130"/>
            </w:tcMar>
            <w:vAlign w:val="center"/>
          </w:tcPr>
          <w:tbl>
            <w:tblPr>
              <w:tblW w:type="dxa" w:w="7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"/>
              <w:gridCol w:w="380"/>
            </w:tblGrid>
            <w:tr>
              <w:tc>
                <w:tcPr>
                  <w:tcW w:type="dxa" w:w="380"/>
                  <w:tcBorders>
                    <w:top w:val="single" w:color="1A7A43" w:sz="4"/>
                    <w:left w:val="single" w:color="1A7A43" w:sz="4"/>
                    <w:bottom w:val="single" w:color="1A7A43" w:sz="4"/>
                    <w:right w:val="none"/>
                  </w:tcBorders>
                  <w:shd w:fill="1F8A4C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  <w:tc>
                <w:tcPr>
                  <w:tcW w:type="dxa" w:w="380"/>
                  <w:tcBorders>
                    <w:top w:val="single" w:color="1A7A43" w:sz="4"/>
                    <w:left w:val="none"/>
                    <w:bottom w:val="single" w:color="1A7A43" w:sz="4"/>
                    <w:right w:val="single" w:color="1A7A43" w:sz="4"/>
                  </w:tcBorders>
                  <w:shd w:fill="D3EFDF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</w:tr>
          </w:tbl>
          <w:p>
            <w:pPr>
              <w:spacing w:after="60"/>
            </w:pPr>
          </w:p>
          <w:tbl>
            <w:tblPr>
              <w:tblW w:type="dxa" w:w="7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"/>
              <w:gridCol w:w="380"/>
            </w:tblGrid>
            <w:tr>
              <w:tc>
                <w:tcPr>
                  <w:tcW w:type="dxa" w:w="380"/>
                  <w:tcBorders>
                    <w:top w:val="single" w:color="1A7A43" w:sz="4"/>
                    <w:left w:val="single" w:color="1A7A43" w:sz="4"/>
                    <w:bottom w:val="single" w:color="1A7A43" w:sz="4"/>
                    <w:right w:val="none"/>
                  </w:tcBorders>
                  <w:shd w:fill="1F8A4C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  <w:tc>
                <w:tcPr>
                  <w:tcW w:type="dxa" w:w="380"/>
                  <w:tcBorders>
                    <w:top w:val="single" w:color="1A7A43" w:sz="4"/>
                    <w:left w:val="none"/>
                    <w:bottom w:val="single" w:color="1A7A43" w:sz="4"/>
                    <w:right w:val="single" w:color="1A7A43" w:sz="4"/>
                  </w:tcBorders>
                  <w:shd w:fill="D3EFDF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</w:tr>
          </w:tbl>
          <w:p/>
        </w:tc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F8A4C"/>
                <w:spacing w:val="3"/>
                <w:sz w:val="15"/>
                <w:szCs w:val="15"/>
              </w:rPr>
              <w:t xml:space="preserve">COMMUNITY PHARMACIST · PHARMD, RPH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1261B"/>
                <w:sz w:val="57"/>
                <w:szCs w:val="57"/>
              </w:rPr>
              <w:t xml:space="preserve">Grace Liu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77A70"/>
                <w:sz w:val="17"/>
                <w:szCs w:val="17"/>
              </w:rPr>
              <w:t xml:space="preserve">Sacramento, CA</w:t>
            </w:r>
            <w:r>
              <w:rPr>
                <w:rFonts w:ascii="Calibri" w:cs="Calibri" w:eastAsia="Calibri" w:hAnsi="Calibri"/>
                <w:color w:val="677A70"/>
                <w:sz w:val="17"/>
                <w:szCs w:val="17"/>
              </w:rPr>
              <w:br/>
              <w:t xml:space="preserve">(916)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5k7cq-4doero-vbklbjs">
              <w:r>
                <w:rPr>
                  <w:rFonts w:ascii="Calibri" w:cs="Calibri" w:eastAsia="Calibri" w:hAnsi="Calibri"/>
                  <w:color w:val="677A70"/>
                  <w:sz w:val="17"/>
                  <w:szCs w:val="17"/>
                </w:rPr>
                <w:t xml:space="preserve">grace.liu@email.com</w:t>
              </w:r>
            </w:hyperlink>
            <w:r>
              <w:rPr>
                <w:rFonts w:ascii="Calibri" w:cs="Calibri" w:eastAsia="Calibri" w:hAnsi="Calibri"/>
                <w:color w:val="677A70"/>
                <w:sz w:val="17"/>
                <w:szCs w:val="17"/>
              </w:rPr>
              <w:br/>
              <w:t xml:space="preserve">in/graceliu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single" w:color="D7E8DF" w:sz="4"/>
          <w:left w:val="single" w:color="D7E8DF" w:sz="4"/>
          <w:bottom w:val="single" w:color="D7E8DF" w:sz="4"/>
          <w:right w:val="single" w:color="D7E8DF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3EFE8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8A4C"/>
                <w:sz w:val="30"/>
                <w:szCs w:val="30"/>
              </w:rPr>
              <w:t xml:space="preserve">450+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088"/>
                <w:spacing w:val="2"/>
                <w:sz w:val="13"/>
                <w:szCs w:val="13"/>
              </w:rPr>
              <w:t xml:space="preserve">RX / DAY VERIFIED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3EFE8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8A4C"/>
                <w:sz w:val="30"/>
                <w:szCs w:val="30"/>
              </w:rPr>
              <w:t xml:space="preserve">5,000+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088"/>
                <w:spacing w:val="2"/>
                <w:sz w:val="13"/>
                <w:szCs w:val="13"/>
              </w:rPr>
              <w:t xml:space="preserve">IMMUNIZATIONS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3EFE8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8A4C"/>
                <w:sz w:val="30"/>
                <w:szCs w:val="30"/>
              </w:rPr>
              <w:t xml:space="preserve">99.98%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088"/>
                <w:spacing w:val="2"/>
                <w:sz w:val="13"/>
                <w:szCs w:val="13"/>
              </w:rPr>
              <w:t xml:space="preserve">DISPENSING ACCURACY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F8A4C"/>
                <w:sz w:val="30"/>
                <w:szCs w:val="30"/>
              </w:rPr>
              <w:t xml:space="preserve">9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088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180"/>
      </w:pPr>
    </w:p>
    <w:p>
      <w:pPr>
        <w:spacing w:after="180"/>
      </w:pPr>
      <w:r>
        <w:rPr>
          <w:rFonts w:ascii="Calibri" w:cs="Calibri" w:eastAsia="Calibri" w:hAnsi="Calibri"/>
          <w:color w:val="33403A"/>
          <w:sz w:val="20"/>
          <w:szCs w:val="20"/>
        </w:rPr>
        <w:t xml:space="preserve">Community pharmacist who pairs accurate, high-volume dispensing with genuine patient care. Nine years counseling patients, administering immunizations, and running medication therapy management in busy retail pharmacies. Trusted for clinical judgment, a calm bedside manner, and a spotless accuracy record.</w:t>
      </w:r>
    </w:p>
    <w:p>
      <w:pPr>
        <w:pBdr>
          <w:bottom w:val="single" w:color="1F8A4C" w:sz="12"/>
        </w:pBdr>
        <w:spacing w:after="120" w:before="0"/>
      </w:pPr>
      <w:r>
        <w:rPr>
          <w:rFonts w:ascii="Georgia" w:cs="Georgia" w:eastAsia="Georgia" w:hAnsi="Georgia"/>
          <w:b/>
          <w:bCs/>
          <w:color w:val="11261B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61B"/>
                <w:sz w:val="20"/>
                <w:szCs w:val="20"/>
              </w:rPr>
              <w:t xml:space="preserve">Staff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A59C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8A4C"/>
          <w:sz w:val="18"/>
          <w:szCs w:val="18"/>
        </w:rPr>
        <w:t xml:space="preserve">CVS Pharmacy — Sacramento,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Verify 450+ prescriptions daily with 99.98% accuracy; counsel patients on therapy and adherence.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Administer immunizations and lead MTM, point-of-care testing, and Test-to-Treat services.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Run drug-utilization review and resolve interactions in collaboration with prescribers.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61B"/>
                <w:sz w:val="20"/>
                <w:szCs w:val="20"/>
              </w:rPr>
              <w:t xml:space="preserve">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A59C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8A4C"/>
          <w:sz w:val="18"/>
          <w:szCs w:val="18"/>
        </w:rPr>
        <w:t xml:space="preserve">Walgreens — Roseville,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Dispensed and counseled in a high-volume store; grew immunization uptake 30%.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Trained and precepted pharmacy technicians and PharmD interns.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61B"/>
                <w:sz w:val="20"/>
                <w:szCs w:val="20"/>
              </w:rPr>
              <w:t xml:space="preserve">Pharmacy Intern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A59C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8A4C"/>
          <w:sz w:val="18"/>
          <w:szCs w:val="18"/>
        </w:rPr>
        <w:t xml:space="preserve">Rite Aid — Davis,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Supported dispensing and patient counseling under licensed pharmacists.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3ECE8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CE8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8A4C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Dispensing · Immunizations · MTM · DUR · Patient Counseling · POC Testing · Epic / RxConnect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8A4C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1261B"/>
                <w:sz w:val="18"/>
                <w:szCs w:val="18"/>
              </w:rPr>
              <w:t xml:space="preserve">PharmD — UC San Francisco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77A70"/>
                <w:sz w:val="17"/>
                <w:szCs w:val="17"/>
              </w:rPr>
              <w:t xml:space="preserve">RPh (CA) · APhA Immunization Cert.</w:t>
            </w:r>
          </w:p>
        </w:tc>
      </w:tr>
    </w:tbl>
    <w:sectPr>
      <w:pgSz w:w="12240" w:h="15840" w:orient="portrait"/>
      <w:pgMar w:top="64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5k7cq-4doero-vbklbjs" Type="http://schemas.openxmlformats.org/officeDocument/2006/relationships/hyperlink" Target="mailto:grace.li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2026-06-21T00:23:09.266Z</dcterms:created>
  <dcterms:modified xsi:type="dcterms:W3CDTF">2026-06-21T00:23:09.269Z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