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2E8A7E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pacing w:val="2"/>
                <w:sz w:val="15"/>
                <w:szCs w:val="15"/>
              </w:rPr>
              <w:t xml:space="preserve">GERIATRIC PHYSICAL THERAPIST · DPT, GCS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57"/>
                <w:szCs w:val="57"/>
              </w:rPr>
              <w:t xml:space="preserve">Patricia Ahn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4e7c7b"/>
                <w:sz w:val="17"/>
                <w:szCs w:val="17"/>
              </w:rPr>
              <w:t xml:space="preserve">Tampa, FL</w:t>
            </w:r>
            <w:r>
              <w:rPr>
                <w:rFonts w:ascii="Calibri" w:cs="Calibri" w:eastAsia="Calibri" w:hAnsi="Calibri"/>
                <w:color w:val="4e7c7b"/>
                <w:sz w:val="17"/>
                <w:szCs w:val="17"/>
              </w:rPr>
              <w:br/>
              <w:t xml:space="preserve">(813)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d5l8dmeac9xm-5mq-uue">
              <w:r>
                <w:rPr>
                  <w:rFonts w:ascii="Calibri" w:cs="Calibri" w:eastAsia="Calibri" w:hAnsi="Calibri"/>
                  <w:color w:val="4e7c7b"/>
                  <w:sz w:val="17"/>
                  <w:szCs w:val="17"/>
                </w:rPr>
                <w:t xml:space="preserve">patricia.ahn@email.com</w:t>
              </w:r>
            </w:hyperlink>
            <w:r>
              <w:rPr>
                <w:rFonts w:ascii="Calibri" w:cs="Calibri" w:eastAsia="Calibri" w:hAnsi="Calibri"/>
                <w:color w:val="4e7c7b"/>
                <w:sz w:val="17"/>
                <w:szCs w:val="17"/>
              </w:rPr>
              <w:br/>
              <w:t xml:space="preserve">in/patriciaahn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3E3527"/>
          <w:sz w:val="20"/>
          <w:szCs w:val="20"/>
        </w:rPr>
        <w:t xml:space="preserve">Geriatric physical therapist who keeps older adults safe, mobile, and independent at home. Eleven years across home health and skilled nursing — fall-prevention programs, post-hospitalization recovery, and balance training. I meet patients where they live, reduce fall risk, and help them stay out of the hospital.</w:t>
      </w:r>
    </w:p>
    <w:tbl>
      <w:tblPr>
        <w:tblW w:type="dxa" w:w="10840"/>
        <w:tblBorders>
          <w:top w:val="single" w:color="d5e8e5" w:sz="4"/>
          <w:left w:val="single" w:color="d5e8e5" w:sz="4"/>
          <w:bottom w:val="single" w:color="d5e8e5" w:sz="4"/>
          <w:right w:val="single" w:color="d5e8e5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6f1f0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z w:val="29"/>
                <w:szCs w:val="29"/>
              </w:rPr>
              <w:t xml:space="preserve">−42%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58381"/>
                <w:spacing w:val="2"/>
                <w:sz w:val="13"/>
                <w:szCs w:val="13"/>
              </w:rPr>
              <w:t xml:space="preserve">FALL RATE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6f1f0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z w:val="29"/>
                <w:szCs w:val="29"/>
              </w:rPr>
              <w:t xml:space="preserve">88%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58381"/>
                <w:spacing w:val="2"/>
                <w:sz w:val="13"/>
                <w:szCs w:val="13"/>
              </w:rPr>
              <w:t xml:space="preserve">STAYED HOME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6f1f0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z w:val="29"/>
                <w:szCs w:val="29"/>
              </w:rPr>
              <w:t xml:space="preserve">8 / day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58381"/>
                <w:spacing w:val="2"/>
                <w:sz w:val="13"/>
                <w:szCs w:val="13"/>
              </w:rPr>
              <w:t xml:space="preserve">HOME VISITS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z w:val="29"/>
                <w:szCs w:val="29"/>
              </w:rPr>
              <w:t xml:space="preserve">11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58381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2E8A7E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0E2624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Home Health Physical Therapist, GCS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99393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E8A7E"/>
          <w:sz w:val="18"/>
          <w:szCs w:val="18"/>
        </w:rPr>
        <w:t xml:space="preserve">BayCare HomeCare — Tampa,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Provide skilled home PT for older adults post-hospitalization; lowered caseload fall rate 42%.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Run balance, strength, and gait programs; complete OASIS documentation and home-safety assessments.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Coordinate with case managers and physicians to keep 88% of patients safely at home.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Physical Therapist — Skilled Nursing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99393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E8A7E"/>
          <w:sz w:val="18"/>
          <w:szCs w:val="18"/>
        </w:rPr>
        <w:t xml:space="preserve">Brookdale Senior Living — Tampa,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Led rehab for short-stay and long-term residents; earned the GCS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Built a facility fall-prevention program adopted across the campus.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99393"/>
                <w:sz w:val="17"/>
                <w:szCs w:val="17"/>
              </w:rPr>
              <w:t xml:space="preserve">2013 — 2014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E8A7E"/>
          <w:sz w:val="18"/>
          <w:szCs w:val="18"/>
        </w:rPr>
        <w:t xml:space="preserve">HealthSouth Rehabilitation — Largo,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Treated older adults in inpatient rehab following stroke and joint replacement.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eecea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eecea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Fall Prevention · Balance Training · Home Safety · Post-Surgical Rehab · OASIS · Gait &amp; Transfers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E8A7E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624"/>
                <w:sz w:val="18"/>
                <w:szCs w:val="18"/>
              </w:rPr>
              <w:t xml:space="preserve">DPT — University of Florida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e7c7b"/>
                <w:sz w:val="17"/>
                <w:szCs w:val="17"/>
              </w:rPr>
              <w:t xml:space="preserve">PT License (FL) · GCS · CPR/BLS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52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d5l8dmeac9xm-5mq-uue" Type="http://schemas.openxmlformats.org/officeDocument/2006/relationships/hyperlink" Target="mailto:patricia.ah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2026-06-21T04:19:14.795Z</dcterms:created>
  <dcterms:modified xsi:type="dcterms:W3CDTF">2026-06-21T04:19:14.795Z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