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38A86" w:sz="16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6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2"/>
                <w:sz w:val="15"/>
                <w:szCs w:val="15"/>
              </w:rPr>
              <w:t xml:space="preserve">NEUROLOGIC PHYSICAL THERAPIST · DPT, NCS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57"/>
                <w:szCs w:val="57"/>
              </w:rPr>
              <w:t xml:space="preserve">Andre Laurent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417c7f"/>
                <w:sz w:val="17"/>
                <w:szCs w:val="17"/>
              </w:rPr>
              <w:t xml:space="preserve">Chicago, IL</w:t>
            </w:r>
            <w:r>
              <w:rPr>
                <w:rFonts w:ascii="Calibri" w:cs="Calibri" w:eastAsia="Calibri" w:hAnsi="Calibri"/>
                <w:color w:val="417c7f"/>
                <w:sz w:val="17"/>
                <w:szCs w:val="17"/>
              </w:rPr>
              <w:br/>
              <w:t xml:space="preserve">(312)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yoxelivezh7ky0djuwuq0">
              <w:r>
                <w:rPr>
                  <w:rFonts w:ascii="Calibri" w:cs="Calibri" w:eastAsia="Calibri" w:hAnsi="Calibri"/>
                  <w:color w:val="417c7f"/>
                  <w:sz w:val="17"/>
                  <w:szCs w:val="17"/>
                </w:rPr>
                <w:t xml:space="preserve">andre.laurent@email.com</w:t>
              </w:r>
            </w:hyperlink>
            <w:r>
              <w:rPr>
                <w:rFonts w:ascii="Calibri" w:cs="Calibri" w:eastAsia="Calibri" w:hAnsi="Calibri"/>
                <w:color w:val="417c7f"/>
                <w:sz w:val="17"/>
                <w:szCs w:val="17"/>
              </w:rPr>
              <w:br/>
              <w:t xml:space="preserve">in/andrelaurent</w:t>
            </w:r>
          </w:p>
        </w:tc>
      </w:tr>
    </w:tbl>
    <w:p>
      <w:pPr>
        <w:spacing w:after="170" w:before="200"/>
      </w:pPr>
      <w:r>
        <w:rPr>
          <w:rFonts w:ascii="Calibri" w:cs="Calibri" w:eastAsia="Calibri" w:hAnsi="Calibri"/>
          <w:color w:val="352E45"/>
          <w:sz w:val="20"/>
          <w:szCs w:val="20"/>
        </w:rPr>
        <w:t xml:space="preserve">Board-certified neurologic physical therapist who rebuilds movement after stroke, spinal-cord, and brain injury. Ten years in inpatient rehab — retraining gait and balance, dosing intensive task-specific practice, and using technology like body-weight-support treadmills to maximize neuroplasticity and independence.</w:t>
      </w:r>
    </w:p>
    <w:tbl>
      <w:tblPr>
        <w:tblW w:type="dxa" w:w="10840"/>
        <w:tblBorders>
          <w:top w:val="single" w:color="d0e8e7" w:sz="4"/>
          <w:left w:val="single" w:color="d0e8e7" w:sz="4"/>
          <w:bottom w:val="single" w:color="d0e8e7" w:sz="4"/>
          <w:right w:val="single" w:color="d0e8e7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260"/>
              <w:bottom w:type="dxa" w:w="17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92"/>
              <w:gridCol w:w="4128"/>
            </w:tblGrid>
            <w:tr>
              <w:tc>
                <w:tcPr>
                  <w:tcW w:type="dxa" w:w="619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0E706C"/>
                      <w:spacing w:val="2"/>
                      <w:sz w:val="14"/>
                      <w:szCs w:val="14"/>
                    </w:rPr>
                    <w:t xml:space="preserve">OUTCOME MEASURES — ADMIT VS. DISCHARGE</w:t>
                  </w:r>
                </w:p>
              </w:tc>
              <w:tc>
                <w:tcPr>
                  <w:tcW w:type="dxa" w:w="412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a5d3d1"/>
                      <w:sz w:val="14"/>
                      <w:szCs w:val="14"/>
                    </w:rPr>
                    <w:t xml:space="preserve">▬ admit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138A86"/>
                      <w:sz w:val="14"/>
                      <w:szCs w:val="14"/>
                    </w:rPr>
                    <w:t xml:space="preserve">   ▬ discharge</w:t>
                  </w: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52"/>
              <w:gridCol w:w="170"/>
              <w:gridCol w:w="2452"/>
              <w:gridCol w:w="170"/>
              <w:gridCol w:w="2452"/>
              <w:gridCol w:w="170"/>
              <w:gridCol w:w="2452"/>
            </w:tblGrid>
            <w:tr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45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a5d3d1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90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138A86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88385"/>
                      <w:sz w:val="14"/>
                      <w:szCs w:val="14"/>
                    </w:rPr>
                    <w:t xml:space="preserve">Berg Balance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187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a5d3d1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04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138A86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88385"/>
                      <w:sz w:val="14"/>
                      <w:szCs w:val="14"/>
                    </w:rPr>
                    <w:t xml:space="preserve">Gait Speed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88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a5d3d1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648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138A86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88385"/>
                      <w:sz w:val="14"/>
                      <w:szCs w:val="14"/>
                    </w:rPr>
                    <w:t xml:space="preserve">6-Min Walk</w:t>
                  </w:r>
                </w:p>
              </w:tc>
              <w:tc>
                <w:tcPr>
                  <w:tcW w:type="dxa" w:w="17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245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tbl>
                  <w:tblPr>
                    <w:tblW w:type="dxa" w:w="2452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26"/>
                    <w:gridCol w:w="1226"/>
                  </w:tblGrid>
                  <w:tr>
                    <w:trPr>
                      <w:trHeight w:val="720" w:hRule="exact"/>
                    </w:trPr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216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a5d3d1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type="dxa" w:w="122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30"/>
                          <w:bottom w:type="dxa" w:w="0"/>
                          <w:right w:type="dxa" w:w="30"/>
                        </w:tcMar>
                        <w:vAlign w:val="bottom"/>
                      </w:tcPr>
                      <w:tbl>
                        <w:tblPr>
                          <w:tblW w:type="dxa" w:w="1166"/>
                          <w:tblBorders>
                            <w:top w:val="none"/>
                            <w:left w:val="none"/>
                            <w:bottom w:val="none"/>
                            <w:right w:val="none"/>
                            <w:insideH w:val="none"/>
                            <w:insideV w:val="none"/>
                          </w:tblBorders>
                          <w:tblLayout w:type="fixed"/>
                        </w:tblPr>
                        <w:tblGrid>
                          <w:gridCol w:w="1166"/>
                        </w:tblGrid>
                        <w:tr>
                          <w:trPr>
                            <w:trHeight w:val="562" w:hRule="exact"/>
                          </w:trPr>
                          <w:tc>
                            <w:tcPr>
                              <w:tcW w:type="dxa" w:w="1166"/>
                              <w:tcBorders>
                                <w:top w:val="none"/>
                                <w:left w:val="none"/>
                                <w:bottom w:val="none"/>
                                <w:right w:val="none"/>
                              </w:tcBorders>
                              <w:shd w:fill="138A86" w:color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</w:tcPr>
                            <w:p>
                              <w:pPr>
                                <w:spacing w:after="0" w:before="0" w:line="1" w:lineRule="exact"/>
                              </w:pP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>
                    <w:spacing w:before="9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488385"/>
                      <w:sz w:val="14"/>
                      <w:szCs w:val="14"/>
                    </w:rPr>
                    <w:t xml:space="preserve">FIM Score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138A86" w:sz="14"/>
        </w:pBdr>
        <w:spacing w:after="120" w:before="0"/>
      </w:pPr>
      <w:r>
        <w:rPr>
          <w:rFonts w:ascii="Trebuchet MS" w:cs="Trebuchet MS" w:eastAsia="Trebuchet MS" w:hAnsi="Trebuchet MS"/>
          <w:b/>
          <w:bCs/>
          <w:color w:val="0E2624"/>
          <w:sz w:val="24"/>
          <w:szCs w:val="24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Neurologic Physical Therapist, NCS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397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38A86"/>
          <w:sz w:val="18"/>
          <w:szCs w:val="18"/>
        </w:rPr>
        <w:t xml:space="preserve">Shirley Ryan AbilityLab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Lead gait and balance retraining for stroke and SCI patients; document gains with standardized outcome measures.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Use body-weight-support treadmill and FES to drive task-specific, high-repetition practice.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Serve on the interdisciplinary team; mentor neuro residents.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Inpatient Rehab 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397"/>
                <w:sz w:val="17"/>
                <w:szCs w:val="17"/>
              </w:rPr>
              <w:t xml:space="preserve">2015 — 2019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38A86"/>
          <w:sz w:val="18"/>
          <w:szCs w:val="18"/>
        </w:rPr>
        <w:t xml:space="preserve">Rush University Medical Center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Treated neuro and complex-medical patients; earned the NCS specialization.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Achieved above-benchmark discharge-to-home rates.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624"/>
                <w:sz w:val="20"/>
                <w:szCs w:val="20"/>
              </w:rPr>
              <w:t xml:space="preserve">Physical Therapist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5d9397"/>
                <w:sz w:val="17"/>
                <w:szCs w:val="17"/>
              </w:rPr>
              <w:t xml:space="preserve">2014 — 2015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38A86"/>
          <w:sz w:val="18"/>
          <w:szCs w:val="18"/>
        </w:rPr>
        <w:t xml:space="preserve">RML Specialty Hospital — Hinsdale,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52E45"/>
          <w:sz w:val="19"/>
          <w:szCs w:val="19"/>
        </w:rPr>
        <w:t xml:space="preserve">Provided rehab for medically complex and ventilator-dependent patients.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d9ecec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d9ecec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3"/>
                <w:sz w:val="14"/>
                <w:szCs w:val="14"/>
              </w:rPr>
              <w:t xml:space="preserve">CLINICAL 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Gait &amp; Balance Training · Neuroplasticity · FES · BWST · Outcome Measures · Spasticity Mgmt · Epic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3"/>
                <w:sz w:val="14"/>
                <w:szCs w:val="14"/>
              </w:rPr>
              <w:t xml:space="preserve">LICENSE &amp; EDUCATION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624"/>
                <w:sz w:val="18"/>
                <w:szCs w:val="18"/>
              </w:rPr>
              <w:t xml:space="preserve">DPT — Northwestern University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417c7f"/>
                <w:sz w:val="17"/>
                <w:szCs w:val="17"/>
              </w:rPr>
              <w:t xml:space="preserve">PT License (IL) · NCS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2E45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yoxelivezh7ky0djuwuq0" Type="http://schemas.openxmlformats.org/officeDocument/2006/relationships/hyperlink" Target="mailto:andre.lauren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2026-06-21T04:19:14.774Z</dcterms:created>
  <dcterms:modified xsi:type="dcterms:W3CDTF">2026-06-21T04:19:14.774Z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