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40"/>
        <w:gridCol w:w="6800"/>
        <w:gridCol w:w="3000"/>
      </w:tblGrid>
      <w:tr>
        <w:tc>
          <w:tcPr>
            <w:tcW w:type="dxa" w:w="1040"/>
            <w:tcBorders>
              <w:top w:val="single" w:color="c4d5e8" w:sz="6"/>
              <w:left w:val="single" w:color="c4d5e8" w:sz="6"/>
              <w:bottom w:val="single" w:color="c4d5e8" w:sz="6"/>
              <w:right w:val="single" w:color="c4d5e8" w:sz="6"/>
            </w:tcBorders>
            <w:shd w:fill="e8eff6" w:color="auto" w:val="clear"/>
            <w:tcMar>
              <w:top w:type="dxa" w:w="140"/>
              <w:left w:type="dxa" w:w="0"/>
              <w:bottom w:type="dxa" w:w="140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1D5FA8"/>
                <w:spacing w:val="3"/>
                <w:sz w:val="16"/>
                <w:szCs w:val="16"/>
              </w:rPr>
              <w:t xml:space="preserve">ROM</w:t>
            </w:r>
          </w:p>
          <w:p>
            <w:pPr>
              <w:spacing w:before="30"/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1D5FA8"/>
                <w:sz w:val="26"/>
                <w:szCs w:val="26"/>
              </w:rPr>
              <w:t xml:space="preserve">128°</w:t>
            </w:r>
          </w:p>
        </w:tc>
        <w:tc>
          <w:tcPr>
            <w:tcW w:type="dxa" w:w="68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40"/>
              <w:bottom w:type="dxa" w:w="0"/>
              <w:right w:type="dxa" w:w="0"/>
            </w:tcMar>
            <w:vAlign w:val="center"/>
          </w:tcPr>
          <w:p>
            <w:pPr>
              <w:spacing w:after="60" w:before="0"/>
            </w:pPr>
            <w:r>
              <w:rPr>
                <w:rFonts w:ascii="Trebuchet MS" w:cs="Trebuchet MS" w:eastAsia="Trebuchet MS" w:hAnsi="Trebuchet MS"/>
                <w:b/>
                <w:bCs/>
                <w:color w:val="1D5FA8"/>
                <w:spacing w:val="2"/>
                <w:sz w:val="15"/>
                <w:szCs w:val="15"/>
              </w:rPr>
              <w:t xml:space="preserve">PHYSICAL THERAPIST · DPT, OCS</w:t>
            </w:r>
          </w:p>
          <w:p>
            <w:r>
              <w:rPr>
                <w:rFonts w:ascii="Trebuchet MS" w:cs="Trebuchet MS" w:eastAsia="Trebuchet MS" w:hAnsi="Trebuchet MS"/>
                <w:b/>
                <w:bCs/>
                <w:color w:val="0E1B2E"/>
                <w:sz w:val="54"/>
                <w:szCs w:val="54"/>
              </w:rPr>
              <w:t xml:space="preserve">Ryan Mitchell</w:t>
            </w:r>
          </w:p>
        </w:tc>
        <w:tc>
          <w:tcPr>
            <w:tcW w:type="dxa" w:w="30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line="285" w:lineRule="atLeast"/>
              <w:jc w:val="right"/>
            </w:pPr>
            <w:r>
              <w:rPr>
                <w:rFonts w:ascii="Calibri" w:cs="Calibri" w:eastAsia="Calibri" w:hAnsi="Calibri"/>
                <w:color w:val="466790"/>
                <w:sz w:val="17"/>
                <w:szCs w:val="17"/>
              </w:rPr>
              <w:t xml:space="preserve">Denver, CO</w:t>
            </w:r>
            <w:r>
              <w:rPr>
                <w:rFonts w:ascii="Calibri" w:cs="Calibri" w:eastAsia="Calibri" w:hAnsi="Calibri"/>
                <w:color w:val="466790"/>
                <w:sz w:val="17"/>
                <w:szCs w:val="17"/>
              </w:rPr>
              <w:br/>
              <w:t xml:space="preserve">(303) 555-0142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myftwwkm6ilwii0tdczx8">
              <w:r>
                <w:rPr>
                  <w:rFonts w:ascii="Calibri" w:cs="Calibri" w:eastAsia="Calibri" w:hAnsi="Calibri"/>
                  <w:color w:val="466790"/>
                  <w:sz w:val="17"/>
                  <w:szCs w:val="17"/>
                </w:rPr>
                <w:t xml:space="preserve">ryan.mitchell@email.com</w:t>
              </w:r>
            </w:hyperlink>
            <w:r>
              <w:rPr>
                <w:rFonts w:ascii="Calibri" w:cs="Calibri" w:eastAsia="Calibri" w:hAnsi="Calibri"/>
                <w:color w:val="466790"/>
                <w:sz w:val="17"/>
                <w:szCs w:val="17"/>
              </w:rPr>
              <w:br/>
              <w:t xml:space="preserve">in/ryanmitchell</w:t>
            </w:r>
          </w:p>
        </w:tc>
      </w:tr>
    </w:tbl>
    <w:p>
      <w:pPr>
        <w:spacing w:after="210"/>
      </w:pPr>
    </w:p>
    <w:tbl>
      <w:tblPr>
        <w:tblW w:type="dxa" w:w="10840"/>
        <w:tblBorders>
          <w:top w:val="single" w:color="d2dfee" w:sz="4"/>
          <w:left w:val="single" w:color="d2dfee" w:sz="4"/>
          <w:bottom w:val="single" w:color="d2dfee" w:sz="4"/>
          <w:right w:val="single" w:color="d2dfee" w:sz="4"/>
          <w:insideH w:val="none"/>
          <w:insideV w:val="none"/>
        </w:tblBorders>
        <w:tblLayout w:type="fixed"/>
      </w:tblPr>
      <w:tblGrid>
        <w:gridCol w:w="2710"/>
        <w:gridCol w:w="2710"/>
        <w:gridCol w:w="2710"/>
        <w:gridCol w:w="2710"/>
      </w:tblGrid>
      <w:tr>
        <w:tc>
          <w:tcPr>
            <w:tcW w:type="dxa" w:w="2710"/>
            <w:tcBorders>
              <w:top w:val="none"/>
              <w:left w:val="none"/>
              <w:bottom w:val="none"/>
              <w:right w:val="single" w:color="e4ecf5" w:sz="4"/>
            </w:tcBorders>
            <w:tcMar>
              <w:top w:type="dxa" w:w="15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1D5FA8"/>
                <w:sz w:val="29"/>
                <w:szCs w:val="29"/>
              </w:rPr>
              <w:t xml:space="preserve">14 / day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4d6e96"/>
                <w:spacing w:val="2"/>
                <w:sz w:val="13"/>
                <w:szCs w:val="13"/>
              </w:rPr>
              <w:t xml:space="preserve">CASELOAD</w:t>
            </w:r>
          </w:p>
        </w:tc>
        <w:tc>
          <w:tcPr>
            <w:tcW w:type="dxa" w:w="2710"/>
            <w:tcBorders>
              <w:top w:val="none"/>
              <w:left w:val="none"/>
              <w:bottom w:val="none"/>
              <w:right w:val="single" w:color="e4ecf5" w:sz="4"/>
            </w:tcBorders>
            <w:tcMar>
              <w:top w:type="dxa" w:w="15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1D5FA8"/>
                <w:sz w:val="29"/>
                <w:szCs w:val="29"/>
              </w:rPr>
              <w:t xml:space="preserve">92%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4d6e96"/>
                <w:spacing w:val="2"/>
                <w:sz w:val="13"/>
                <w:szCs w:val="13"/>
              </w:rPr>
              <w:t xml:space="preserve">GOALS MET</w:t>
            </w:r>
          </w:p>
        </w:tc>
        <w:tc>
          <w:tcPr>
            <w:tcW w:type="dxa" w:w="2710"/>
            <w:tcBorders>
              <w:top w:val="none"/>
              <w:left w:val="none"/>
              <w:bottom w:val="none"/>
              <w:right w:val="single" w:color="e4ecf5" w:sz="4"/>
            </w:tcBorders>
            <w:tcMar>
              <w:top w:type="dxa" w:w="15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1D5FA8"/>
                <w:sz w:val="29"/>
                <w:szCs w:val="29"/>
              </w:rPr>
              <w:t xml:space="preserve">4.9★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4d6e96"/>
                <w:spacing w:val="2"/>
                <w:sz w:val="13"/>
                <w:szCs w:val="13"/>
              </w:rPr>
              <w:t xml:space="preserve">PATIENT RATING</w:t>
            </w:r>
          </w:p>
        </w:tc>
        <w:tc>
          <w:tcPr>
            <w:tcW w:type="dxa" w:w="2710"/>
            <w:tcBorders>
              <w:top w:val="none"/>
              <w:left w:val="none"/>
              <w:bottom w:val="none"/>
              <w:right w:val="none"/>
            </w:tcBorders>
            <w:tcMar>
              <w:top w:type="dxa" w:w="15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1D5FA8"/>
                <w:sz w:val="29"/>
                <w:szCs w:val="29"/>
              </w:rPr>
              <w:t xml:space="preserve">9 yrs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4d6e96"/>
                <w:spacing w:val="2"/>
                <w:sz w:val="13"/>
                <w:szCs w:val="13"/>
              </w:rPr>
              <w:t xml:space="preserve">LICENSED</w:t>
            </w:r>
          </w:p>
        </w:tc>
      </w:tr>
    </w:tbl>
    <w:p>
      <w:pPr>
        <w:spacing w:after="180"/>
      </w:pPr>
    </w:p>
    <w:p>
      <w:pPr>
        <w:spacing w:after="180"/>
      </w:pPr>
      <w:r>
        <w:rPr>
          <w:rFonts w:ascii="Calibri" w:cs="Calibri" w:eastAsia="Calibri" w:hAnsi="Calibri"/>
          <w:color w:val="33415A"/>
          <w:sz w:val="20"/>
          <w:szCs w:val="20"/>
        </w:rPr>
        <w:t xml:space="preserve">Board-certified orthopedic physical therapist who restores function after injury and surgery. Nine years in outpatient ortho — manual therapy, post-op protocols, and progressive therapeutic exercise — getting patients back to the activities they love. Skilled at differential assessment and an evidence-based plan of care.</w:t>
      </w:r>
    </w:p>
    <w:p>
      <w:pPr>
        <w:pBdr>
          <w:bottom w:val="single" w:color="1D5FA8" w:sz="14"/>
        </w:pBdr>
        <w:spacing w:after="120" w:before="0"/>
      </w:pPr>
      <w:r>
        <w:rPr>
          <w:rFonts w:ascii="Trebuchet MS" w:cs="Trebuchet MS" w:eastAsia="Trebuchet MS" w:hAnsi="Trebuchet MS"/>
          <w:b/>
          <w:bCs/>
          <w:color w:val="0E1B2E"/>
          <w:sz w:val="24"/>
          <w:szCs w:val="24"/>
        </w:rPr>
        <w:t xml:space="preserve">Experience</w:t>
      </w:r>
    </w:p>
    <w:p>
      <w:pPr>
        <w:spacing w:after="2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E1B2E"/>
                <w:sz w:val="20"/>
                <w:szCs w:val="20"/>
              </w:rPr>
              <w:t xml:space="preserve">Physical Therapist, OCS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627fa6"/>
                <w:sz w:val="17"/>
                <w:szCs w:val="17"/>
              </w:rPr>
              <w:t xml:space="preserve">2019 — Present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1D5FA8"/>
          <w:sz w:val="18"/>
          <w:szCs w:val="18"/>
        </w:rPr>
        <w:t xml:space="preserve">Select Physical Therapy — Denver, CO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Manage a 14-patient daily caseload of post-op and orthopedic cases; 92% meet functional goals.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Deliver manual therapy, dry needling, and progressive ther-ex; design individualized care plans.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Mentor PT students and new grads; lead the clinic’s ACL return-to-sport protocol.</w:t>
      </w:r>
    </w:p>
    <w:p>
      <w:pPr>
        <w:spacing w:after="16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E1B2E"/>
                <w:sz w:val="20"/>
                <w:szCs w:val="20"/>
              </w:rPr>
              <w:t xml:space="preserve">Physical Therapist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627fa6"/>
                <w:sz w:val="17"/>
                <w:szCs w:val="17"/>
              </w:rPr>
              <w:t xml:space="preserve">2016 — 2019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1D5FA8"/>
          <w:sz w:val="18"/>
          <w:szCs w:val="18"/>
        </w:rPr>
        <w:t xml:space="preserve">ATI Physical Therapy — Boulder, CO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Treated a high-volume orthopedic caseload; earned the OCS specialization.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Improved patient adherence with clear home exercise programs.</w:t>
      </w:r>
    </w:p>
    <w:p>
      <w:pPr>
        <w:spacing w:after="16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E1B2E"/>
                <w:sz w:val="20"/>
                <w:szCs w:val="20"/>
              </w:rPr>
              <w:t xml:space="preserve">Physical Therapist (PRN)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627fa6"/>
                <w:sz w:val="17"/>
                <w:szCs w:val="17"/>
              </w:rPr>
              <w:t xml:space="preserve">2015 — 2016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1D5FA8"/>
          <w:sz w:val="18"/>
          <w:szCs w:val="18"/>
        </w:rPr>
        <w:t xml:space="preserve">CommonSpirit Health — Denver, CO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Provided outpatient and acute-care coverage across multiple sites.</w:t>
      </w:r>
    </w:p>
    <w:p>
      <w:pPr>
        <w:spacing w:after="0"/>
      </w:pPr>
    </w:p>
    <w:p>
      <w:pPr>
        <w:spacing w:after="20"/>
      </w:pPr>
    </w:p>
    <w:tbl>
      <w:tblPr>
        <w:tblW w:type="dxa" w:w="10840"/>
        <w:tblBorders>
          <w:top w:val="single" w:color="dbe5f1" w:sz="6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84"/>
        <w:gridCol w:w="440"/>
        <w:gridCol w:w="4316"/>
      </w:tblGrid>
      <w:tr>
        <w:tc>
          <w:tcPr>
            <w:tcW w:type="dxa" w:w="6084"/>
            <w:tcBorders>
              <w:top w:val="none"/>
              <w:left w:val="none"/>
              <w:bottom w:val="none"/>
              <w:right w:val="single" w:color="dbe5f1" w:sz="6"/>
            </w:tcBorders>
            <w:tcMar>
              <w:top w:type="dxa" w:w="17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1D5FA8"/>
                <w:spacing w:val="3"/>
                <w:sz w:val="14"/>
                <w:szCs w:val="14"/>
              </w:rPr>
              <w:t xml:space="preserve">CLINICAL SKILLS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3415A"/>
                <w:sz w:val="18"/>
                <w:szCs w:val="18"/>
              </w:rPr>
              <w:t xml:space="preserve">Manual Therapy · Dry Needling · Post-Op Rehab · Therapeutic Exercise · Gait Training · WebPT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16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1D5FA8"/>
                <w:spacing w:val="3"/>
                <w:sz w:val="14"/>
                <w:szCs w:val="14"/>
              </w:rPr>
              <w:t xml:space="preserve">LICENSE &amp; EDUCATION</w:t>
            </w:r>
          </w:p>
          <w:p>
            <w:pPr>
              <w:spacing w:before="30"/>
            </w:pPr>
            <w:r>
              <w:rPr>
                <w:rFonts w:ascii="Calibri" w:cs="Calibri" w:eastAsia="Calibri" w:hAnsi="Calibri"/>
                <w:b/>
                <w:bCs/>
                <w:color w:val="0E1B2E"/>
                <w:sz w:val="18"/>
                <w:szCs w:val="18"/>
              </w:rPr>
              <w:t xml:space="preserve">DPT — University of Colorado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466790"/>
                <w:sz w:val="17"/>
                <w:szCs w:val="17"/>
              </w:rPr>
              <w:t xml:space="preserve">PT License (CO) · OCS · Cert. Dry Needling</w:t>
            </w:r>
          </w:p>
        </w:tc>
      </w:tr>
    </w:tbl>
    <w:sectPr>
      <w:pgSz w:w="12240" w:h="15840" w:orient="portrait"/>
      <w:pgMar w:top="640" w:right="700" w:bottom="60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415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myftwwkm6ilwii0tdczx8" Type="http://schemas.openxmlformats.org/officeDocument/2006/relationships/hyperlink" Target="mailto:ryan.mitchell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2026-06-21T04:19:14.714Z</dcterms:created>
  <dcterms:modified xsi:type="dcterms:W3CDTF">2026-06-21T04:19:14.717Z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