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2203F" w:color="auto" w:val="clear"/>
            <w:tcMar>
              <w:top w:type="dxa" w:w="47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00"/>
              <w:gridCol w:w="4000"/>
            </w:tblGrid>
            <w:tr>
              <w:tc>
                <w:tcPr>
                  <w:tcW w:type="dxa" w:w="6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6E86D6"/>
                      <w:spacing w:val="24"/>
                      <w:sz w:val="15"/>
                      <w:szCs w:val="15"/>
                    </w:rPr>
                    <w:t xml:space="preserve">Senior Product Manager // Strategy &amp; Growth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pace Grotesk" w:cs="Space Grotesk" w:eastAsia="Space Grotesk" w:hAnsi="Space Grotesk"/>
                      <w:b/>
                      <w:bCs/>
                      <w:color w:val="FFFFFF"/>
                      <w:sz w:val="46"/>
                      <w:szCs w:val="46"/>
                    </w:rPr>
                    <w:t xml:space="preserve">Priya Menon</w:t>
                  </w:r>
                </w:p>
              </w:tc>
              <w:tc>
                <w:tcPr>
                  <w:tcW w:type="dxa" w:w="4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San Francisco, CA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(415)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priya.menon@email.com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in/priyamenon</w:t>
                  </w:r>
                </w:p>
              </w:tc>
            </w:tr>
          </w:tbl>
          <w:p/>
        </w:tc>
      </w:tr>
    </w:tbl>
    <w:p>
      <w:pPr>
        <w:spacing w:after="100" w:before="20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Senior product manager who turns customer insight into products people love and businesses grow on. Nine years leading product strategy and roadmap from discovery to launch — running research, defining OKRs, and driving cross-functional teams of engineers, designers, and data scientists to ship outcomes, not just features.</w:t>
      </w:r>
    </w:p>
    <w:p>
      <w:pPr>
        <w:spacing w:after="60" w:before="40"/>
        <w:ind w:left="720" w:right="0"/>
      </w:pPr>
      <w:r>
        <w:rPr>
          <w:rFonts w:ascii="Carlito" w:cs="Carlito" w:eastAsia="Carlito" w:hAnsi="Carlito"/>
          <w:b/>
          <w:bCs/>
          <w:color w:val="2B4EFF"/>
          <w:spacing w:val="16"/>
          <w:sz w:val="15"/>
          <w:szCs w:val="15"/>
        </w:rPr>
        <w:t xml:space="preserve">How I Frame a Roadmap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color="2B4EFF" w:sz="12"/>
              <w:left w:val="single" w:color="E4E8F0" w:sz="4"/>
              <w:bottom w:val="single" w:color="E4E8F0" w:sz="4"/>
              <w:right w:val="single" w:color="E4E8F0" w:sz="4"/>
            </w:tcBorders>
            <w:shd w:fill="F5F7FC" w:color="auto" w:val="clear"/>
            <w:tcMar>
              <w:top w:type="dxa" w:w="150"/>
              <w:left w:type="dxa" w:w="200"/>
              <w:bottom w:type="dxa" w:w="170"/>
              <w:right w:type="dxa" w:w="160"/>
            </w:tcMar>
            <w:vAlign w:val="top"/>
          </w:tcPr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E2A44"/>
                <w:sz w:val="20"/>
                <w:szCs w:val="20"/>
              </w:rPr>
              <w:t xml:space="preserve">Now</w:t>
            </w:r>
          </w:p>
          <w:p>
            <w:pPr>
              <w:spacing w:after="0" w:before="0" w:line="220" w:lineRule="atLeast"/>
            </w:pPr>
            <w:r>
              <w:rPr>
                <w:rFonts w:ascii="Carlito" w:cs="Carlito" w:eastAsia="Carlito" w:hAnsi="Carlito"/>
                <w:color w:val="6A7488"/>
                <w:sz w:val="16"/>
                <w:szCs w:val="16"/>
              </w:rPr>
              <w:t xml:space="preserve">Ship &amp; measure current bets</w:t>
            </w:r>
          </w:p>
        </w:tc>
        <w:tc>
          <w:tcPr>
            <w:tcW w:type="dxa" w:w="3600"/>
            <w:tcBorders>
              <w:top w:val="single" w:color="2B4EFF" w:sz="12"/>
              <w:left w:val="single" w:color="E4E8F0" w:sz="4"/>
              <w:bottom w:val="single" w:color="E4E8F0" w:sz="4"/>
              <w:right w:val="single" w:color="E4E8F0" w:sz="4"/>
            </w:tcBorders>
            <w:shd w:fill="F5F7FC" w:color="auto" w:val="clear"/>
            <w:tcMar>
              <w:top w:type="dxa" w:w="150"/>
              <w:left w:type="dxa" w:w="200"/>
              <w:bottom w:type="dxa" w:w="170"/>
              <w:right w:type="dxa" w:w="160"/>
            </w:tcMar>
            <w:vAlign w:val="top"/>
          </w:tcPr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E2A44"/>
                <w:sz w:val="20"/>
                <w:szCs w:val="20"/>
              </w:rPr>
              <w:t xml:space="preserve">Next</w:t>
            </w:r>
          </w:p>
          <w:p>
            <w:pPr>
              <w:spacing w:after="0" w:before="0" w:line="220" w:lineRule="atLeast"/>
            </w:pPr>
            <w:r>
              <w:rPr>
                <w:rFonts w:ascii="Carlito" w:cs="Carlito" w:eastAsia="Carlito" w:hAnsi="Carlito"/>
                <w:color w:val="6A7488"/>
                <w:sz w:val="16"/>
                <w:szCs w:val="16"/>
              </w:rPr>
              <w:t xml:space="preserve">Validated, prioritized (RICE)</w:t>
            </w:r>
          </w:p>
        </w:tc>
        <w:tc>
          <w:tcPr>
            <w:tcW w:type="dxa" w:w="3600"/>
            <w:tcBorders>
              <w:top w:val="single" w:color="2B4EFF" w:sz="12"/>
              <w:left w:val="single" w:color="E4E8F0" w:sz="4"/>
              <w:bottom w:val="single" w:color="E4E8F0" w:sz="4"/>
              <w:right w:val="single" w:color="E4E8F0" w:sz="4"/>
            </w:tcBorders>
            <w:shd w:fill="F5F7FC" w:color="auto" w:val="clear"/>
            <w:tcMar>
              <w:top w:type="dxa" w:w="150"/>
              <w:left w:type="dxa" w:w="200"/>
              <w:bottom w:type="dxa" w:w="170"/>
              <w:right w:type="dxa" w:w="160"/>
            </w:tcMar>
            <w:vAlign w:val="top"/>
          </w:tcPr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E2A44"/>
                <w:sz w:val="20"/>
                <w:szCs w:val="20"/>
              </w:rPr>
              <w:t xml:space="preserve">Later</w:t>
            </w:r>
          </w:p>
          <w:p>
            <w:pPr>
              <w:spacing w:after="0" w:before="0" w:line="220" w:lineRule="atLeast"/>
            </w:pPr>
            <w:r>
              <w:rPr>
                <w:rFonts w:ascii="Carlito" w:cs="Carlito" w:eastAsia="Carlito" w:hAnsi="Carlito"/>
                <w:color w:val="6A7488"/>
                <w:sz w:val="16"/>
                <w:szCs w:val="16"/>
              </w:rPr>
              <w:t xml:space="preserve">Discovery &amp; opportunity sizing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2B4EFF" w:sz="4"/>
              <w:left w:val="single" w:color="2B4EFF" w:sz="4"/>
              <w:bottom w:val="single" w:color="2B4EFF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REVENUE IMPACT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4EFF"/>
                <w:sz w:val="28"/>
                <w:szCs w:val="28"/>
              </w:rPr>
              <w:t xml:space="preserve">+$30M</w:t>
            </w:r>
          </w:p>
        </w:tc>
        <w:tc>
          <w:tcPr>
            <w:tcW w:type="dxa" w:w="2700"/>
            <w:tcBorders>
              <w:top w:val="single" w:color="2B4EFF" w:sz="4"/>
              <w:left w:val="single" w:color="DDE3EC" w:sz="4"/>
              <w:bottom w:val="single" w:color="2B4EFF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ACTIVATION LIFT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4EFF"/>
                <w:sz w:val="28"/>
                <w:szCs w:val="28"/>
              </w:rPr>
              <w:t xml:space="preserve">+38%</w:t>
            </w:r>
          </w:p>
        </w:tc>
        <w:tc>
          <w:tcPr>
            <w:tcW w:type="dxa" w:w="2700"/>
            <w:tcBorders>
              <w:top w:val="single" w:color="2B4EFF" w:sz="4"/>
              <w:left w:val="single" w:color="DDE3EC" w:sz="4"/>
              <w:bottom w:val="single" w:color="2B4EFF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TEAMS LED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4EFF"/>
                <w:sz w:val="28"/>
                <w:szCs w:val="28"/>
              </w:rPr>
              <w:t xml:space="preserve">4 squads</w:t>
            </w:r>
          </w:p>
        </w:tc>
        <w:tc>
          <w:tcPr>
            <w:tcW w:type="dxa" w:w="2700"/>
            <w:tcBorders>
              <w:top w:val="single" w:color="2B4EFF" w:sz="4"/>
              <w:left w:val="single" w:color="DDE3EC" w:sz="4"/>
              <w:bottom w:val="single" w:color="2B4EFF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EXPERIENCE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4EFF"/>
                <w:sz w:val="28"/>
                <w:szCs w:val="28"/>
              </w:rPr>
              <w:t xml:space="preserve">9 yrs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10"/>
        <w:ind w:left="720" w:right="720"/>
      </w:pPr>
      <w:r>
        <w:rPr>
          <w:rFonts w:ascii="Space Grotesk" w:cs="Space Grotesk" w:eastAsia="Space Grotesk" w:hAnsi="Space Grotesk"/>
          <w:b/>
          <w:bCs/>
          <w:color w:val="1E1E1E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Senior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4EFF"/>
                <w:sz w:val="19"/>
                <w:szCs w:val="19"/>
              </w:rPr>
              <w:t xml:space="preserve">Dropbox — San Francisco,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EF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product strategy and roadmap for a core collaboration surface used by 20M+ users.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EF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Drove a discovery-led onboarding redesign that lifted activation 38% and added $30M ARR.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EF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Lead 4 cross-functional squads; set OKRs and run continuous discovery and A/B tests.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4EFF"/>
                <w:sz w:val="19"/>
                <w:szCs w:val="19"/>
              </w:rPr>
              <w:t xml:space="preserve">Atlassian — San Francisco,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EF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Led the roadmap for a Jira integrations area; shipped 12 features with measurable adoption.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EF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Partnered with UX research and data to prioritize with RICE and impact sizing.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Associate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4EFF"/>
                <w:sz w:val="19"/>
                <w:szCs w:val="19"/>
              </w:rPr>
              <w:t xml:space="preserve">Intuit — Mountain View,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EF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Shipped features in the QuickBooks mobile app through the APM rotation program.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4EFF"/>
                <w:spacing w:val="8"/>
                <w:sz w:val="18"/>
                <w:szCs w:val="18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Product Strategy · Roadmapping · User Research · OKRs · RICE · A/B Testing · Agile/Scrum · SQL · Figma · Amplitude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4EFF"/>
                <w:spacing w:val="8"/>
                <w:sz w:val="18"/>
                <w:szCs w:val="18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MBA — UC Berkeley (Haas)</w:t>
              <w:br/>
              <w:t xml:space="preserve">B.S., Computer Science — UCLA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