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12240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2303A" w:color="auto" w:val="clear"/>
            <w:tcMar>
              <w:top w:type="dxa" w:w="520"/>
              <w:left w:type="dxa" w:w="840"/>
              <w:bottom w:type="dxa" w:w="420"/>
              <w:right w:type="dxa" w:w="8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EBF1F4"/>
                <w:sz w:val="53"/>
                <w:szCs w:val="53"/>
              </w:rPr>
              <w:t xml:space="preserve">FRANK DELUCA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b/>
                <w:bCs/>
                <w:color w:val="3F86B5"/>
                <w:spacing w:val="30"/>
                <w:sz w:val="18"/>
                <w:szCs w:val="18"/>
              </w:rPr>
              <w:t xml:space="preserve">CONSTRUCTION PROJECT MANAGER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color w:val="C2CDD4"/>
                <w:sz w:val="18"/>
                <w:szCs w:val="18"/>
              </w:rPr>
              <w:t xml:space="preserve">Newark, NJ · (973) 555-0136 · </w:t>
            </w:r>
            <w:hyperlink w:history="1" r:id="rIdsdh9r_bntuldszmtxft1v">
              <w:r>
                <w:rPr>
                  <w:rFonts w:ascii="Calibri" w:cs="Calibri" w:eastAsia="Calibri" w:hAnsi="Calibri"/>
                  <w:color w:val="FFFFFF"/>
                  <w:sz w:val="18"/>
                  <w:szCs w:val="18"/>
                  <w:u w:val="single"/>
                </w:rPr>
                <w:t xml:space="preserve">frank.deluca@email.com</w:t>
              </w:r>
            </w:hyperlink>
          </w:p>
        </w:tc>
      </w:tr>
      <w:tr>
        <w:trPr>
          <w:trHeight w:val="11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F86B5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F86B5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F86B5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70" w:before="340"/>
        <w:ind w:left="840" w:right="840"/>
      </w:pPr>
      <w:r>
        <w:rPr>
          <w:rFonts w:ascii="Calibri" w:cs="Calibri" w:eastAsia="Calibri" w:hAnsi="Calibri"/>
          <w:color w:val="3E392E"/>
          <w:sz w:val="20"/>
          <w:szCs w:val="20"/>
        </w:rPr>
        <w:t xml:space="preserve">Construction project manager with 14 years delivering commercial and infrastructure builds on schedule and within budget. I run jobs from preconstruction through closeout — managing subcontractors, budgets, safety, and owners — and I've delivered over $250M in completed projects without a lost-time incident.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33"/>
        <w:gridCol w:w="130"/>
        <w:gridCol w:w="3433"/>
        <w:gridCol w:w="130"/>
        <w:gridCol w:w="3433"/>
      </w:tblGrid>
      <w:tr>
        <w:tc>
          <w:tcPr>
            <w:tcW w:type="dxa" w:w="34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9F1F6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C6488"/>
                <w:sz w:val="26"/>
                <w:szCs w:val="26"/>
              </w:rPr>
              <w:t xml:space="preserve">$250M+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D7259"/>
                <w:spacing w:val="6"/>
                <w:sz w:val="12"/>
                <w:szCs w:val="12"/>
              </w:rPr>
              <w:t xml:space="preserve">PROJECTS DELIVERED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9F1F6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C6488"/>
                <w:sz w:val="26"/>
                <w:szCs w:val="26"/>
              </w:rPr>
              <w:t xml:space="preserve">Zero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D7259"/>
                <w:spacing w:val="6"/>
                <w:sz w:val="12"/>
                <w:szCs w:val="12"/>
              </w:rPr>
              <w:t xml:space="preserve">LOST-TIME INCIDENTS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9F1F6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C6488"/>
                <w:sz w:val="26"/>
                <w:szCs w:val="26"/>
              </w:rPr>
              <w:t xml:space="preserve">14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7D7259"/>
                <w:spacing w:val="6"/>
                <w:sz w:val="12"/>
                <w:szCs w:val="12"/>
              </w:rPr>
              <w:t xml:space="preserve">IN THE FIELD</w:t>
            </w:r>
          </w:p>
        </w:tc>
      </w:tr>
    </w:tbl>
    <w:p>
      <w:pPr>
        <w:pBdr>
          <w:bottom w:val="single" w:color="D6E2EA" w:sz="8" w:space="3"/>
        </w:pBdr>
        <w:spacing w:after="90" w:before="300"/>
        <w:ind w:left="840" w:right="840"/>
      </w:pPr>
      <w:r>
        <w:rPr>
          <w:rFonts w:ascii="Calibri" w:cs="Calibri" w:eastAsia="Calibri" w:hAnsi="Calibri"/>
          <w:b/>
          <w:bCs/>
          <w:color w:val="22303A"/>
          <w:spacing w:val="24"/>
          <w:sz w:val="19"/>
          <w:szCs w:val="19"/>
        </w:rPr>
        <w:t xml:space="preserve">EXPERIENCE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C15"/>
                <w:sz w:val="21"/>
                <w:szCs w:val="21"/>
              </w:rPr>
              <w:t xml:space="preserve">Senior 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8B78"/>
                <w:sz w:val="18"/>
                <w:szCs w:val="18"/>
              </w:rPr>
              <w:t xml:space="preserve">2017 – Present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2C6488"/>
          <w:sz w:val="19"/>
          <w:szCs w:val="19"/>
        </w:rPr>
        <w:t xml:space="preserve">Turner Construction — Newark, NJ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Manage commercial builds up to $80M from preconstruction through closeout, including a $62M hospital expansion delivered on time.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Oversee 30+ subcontractors, schedules, RFIs, and change orders; held margin within 2% of bid.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Maintained a perfect safety record across all sites through proactive OSHA compliance.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C15"/>
                <w:sz w:val="21"/>
                <w:szCs w:val="21"/>
              </w:rPr>
              <w:t xml:space="preserve">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8B78"/>
                <w:sz w:val="18"/>
                <w:szCs w:val="18"/>
              </w:rPr>
              <w:t xml:space="preserve">2012 – 2017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2C6488"/>
          <w:sz w:val="19"/>
          <w:szCs w:val="19"/>
        </w:rPr>
        <w:t xml:space="preserve">Skanska USA — Jersey City, NJ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Led multifamily and mixed-use projects from $10M–$40M; standardized closeout, cutting it by 3 weeks.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Managed budgets, submittals, and owner relationships through every phase.</w:t>
      </w:r>
    </w:p>
    <w:p>
      <w:pPr>
        <w:spacing w:after="11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660"/>
        <w:gridCol w:w="1900"/>
      </w:tblGrid>
      <w:tr>
        <w:tc>
          <w:tcPr>
            <w:tcW w:type="dxa" w:w="8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F1C15"/>
                <w:sz w:val="21"/>
                <w:szCs w:val="21"/>
              </w:rPr>
              <w:t xml:space="preserve">Assistant Project Manager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8B78"/>
                <w:sz w:val="18"/>
                <w:szCs w:val="18"/>
              </w:rPr>
              <w:t xml:space="preserve">2010 – 2012</w:t>
            </w:r>
          </w:p>
        </w:tc>
      </w:tr>
    </w:tbl>
    <w:p>
      <w:pPr>
        <w:spacing w:after="40"/>
        <w:ind w:left="840" w:right="840"/>
      </w:pPr>
      <w:r>
        <w:rPr>
          <w:rFonts w:ascii="Calibri" w:cs="Calibri" w:eastAsia="Calibri" w:hAnsi="Calibri"/>
          <w:b/>
          <w:bCs/>
          <w:i w:val="false"/>
          <w:iCs w:val="false"/>
          <w:color w:val="2C6488"/>
          <w:sz w:val="19"/>
          <w:szCs w:val="19"/>
        </w:rPr>
        <w:t xml:space="preserve">Hunter Roberts — New York, NY</w:t>
      </w:r>
    </w:p>
    <w:p>
      <w:pPr>
        <w:pStyle w:val="ListParagraph"/>
        <w:numPr>
          <w:ilvl w:val="0"/>
          <w:numId w:val="2"/>
        </w:numPr>
        <w:spacing w:after="30"/>
        <w:ind w:left="1140" w:right="840" w:hanging="160"/>
      </w:pPr>
      <w:r>
        <w:rPr>
          <w:rFonts w:ascii="Calibri" w:cs="Calibri" w:eastAsia="Calibri" w:hAnsi="Calibri"/>
          <w:color w:val="3E392E"/>
          <w:sz w:val="19"/>
          <w:szCs w:val="19"/>
        </w:rPr>
        <w:t xml:space="preserve">Supported scheduling, procurement, and field coordination on commercial sites.</w:t>
      </w:r>
    </w:p>
    <w:p>
      <w:pPr>
        <w:spacing w:after="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80"/>
        <w:gridCol w:w="5280"/>
      </w:tblGrid>
      <w:tr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pBdr>
                <w:bottom w:val="single" w:color="D6E2EA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2303A"/>
                <w:spacing w:val="18"/>
                <w:sz w:val="18"/>
                <w:szCs w:val="18"/>
              </w:rPr>
              <w:t xml:space="preserve">CERTIFICATIONS &amp;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t xml:space="preserve">PMP® · OSHA 30-Hour · LEED AP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Budgeting &amp; Cost Control · Scheduling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(CPM) · Subcontractor Mgmt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RFIs &amp; Change Orders</w:t>
            </w:r>
          </w:p>
        </w:tc>
        <w:tc>
          <w:tcPr>
            <w:tcW w:type="dxa" w:w="5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D6E2EA" w:sz="8" w:space="3"/>
              </w:pBd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2303A"/>
                <w:spacing w:val="18"/>
                <w:sz w:val="18"/>
                <w:szCs w:val="18"/>
              </w:rPr>
              <w:t xml:space="preserve">TOOLS &amp; 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t xml:space="preserve">Procore · Primavera P6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Bluebeam · MS Project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B.S. Civil Engineering</w:t>
            </w:r>
            <w:r>
              <w:rPr>
                <w:rFonts w:ascii="Calibri" w:cs="Calibri" w:eastAsia="Calibri" w:hAnsi="Calibri"/>
                <w:color w:val="3E392E"/>
                <w:sz w:val="19"/>
                <w:szCs w:val="19"/>
              </w:rPr>
              <w:br/>
              <w:t xml:space="preserve">Rutgers · 2010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E39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dh9r_bntuldszmtxft1v" Type="http://schemas.openxmlformats.org/officeDocument/2006/relationships/hyperlink" Target="mailto:frank.deluc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2026-06-17T18:58:54.042Z</dcterms:created>
  <dcterms:modified xsi:type="dcterms:W3CDTF">2026-06-17T18:58:54.042Z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