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tbl>
      <w:tblPr>
        <w:tblW w:type="dxa" w:w="12240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020"/>
        <w:gridCol w:w="8220"/>
      </w:tblGrid>
      <w:tr>
        <w:trPr>
          <w:trHeight w:val="14600" w:hRule="atLeast"/>
        </w:trPr>
        <w:tc>
          <w:tcPr>
            <w:tcW w:type="dxa" w:w="40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5A2230" w:color="auto" w:val="clear"/>
            <w:tcMar>
              <w:top w:type="dxa" w:w="620"/>
              <w:left w:type="dxa" w:w="430"/>
              <w:bottom w:type="dxa" w:w="560"/>
              <w:right w:type="dxa" w:w="380"/>
            </w:tcMar>
            <w:vAlign w:val="top"/>
          </w:tcPr>
          <w:tbl>
            <w:tblPr>
              <w:tblW w:type="dxa" w:w="106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1060"/>
            </w:tblGrid>
            <w:tr>
              <w:trPr>
                <w:trHeight w:val="1060" w:hRule="atLeast"/>
              </w:trPr>
              <w:tc>
                <w:tcPr>
                  <w:tcW w:type="dxa" w:w="10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color="auto" w:val="clear"/>
                  <w:tcMar>
                    <w:top w:type="dxa" w:w="60"/>
                    <w:left w:type="dxa" w:w="60"/>
                    <w:bottom w:type="dxa" w:w="6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5A2230"/>
                      <w:sz w:val="39"/>
                      <w:szCs w:val="39"/>
                    </w:rPr>
                    <w:t xml:space="preserve">RC</w:t>
                  </w:r>
                </w:p>
              </w:tc>
            </w:tr>
          </w:tbl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D6A6B0"/>
                <w:spacing w:val="28"/>
                <w:sz w:val="17"/>
                <w:szCs w:val="17"/>
              </w:rPr>
              <w:t xml:space="preserve">CONTACT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t xml:space="preserve">Charlotte, NC</w:t>
            </w: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br/>
              <w:t xml:space="preserve">(704) 555-0173</w:t>
            </w:r>
            <w:r>
              <w:rPr>
                <w:sz w:val="2"/>
                <w:szCs w:val="2"/>
              </w:rPr>
              <w:br/>
              <w:t xml:space="preserve"/>
            </w:r>
            <w:hyperlink w:history="1" r:id="rIdlpwaq4fglfat5q1zznfle">
              <w:r>
                <w:rPr>
                  <w:rFonts w:ascii="Calibri" w:cs="Calibri" w:eastAsia="Calibri" w:hAnsi="Calibri"/>
                  <w:color w:val="F1DEE2"/>
                  <w:sz w:val="17"/>
                  <w:szCs w:val="17"/>
                  <w:u w:val="single"/>
                </w:rPr>
                <w:t xml:space="preserve">rachel.collins@email.com</w:t>
              </w:r>
            </w:hyperlink>
            <w:r>
              <w:rPr>
                <w:rFonts w:ascii="Calibri" w:cs="Calibri" w:eastAsia="Calibri" w:hAnsi="Calibri"/>
                <w:color w:val="F1DEE2"/>
                <w:sz w:val="18"/>
                <w:szCs w:val="18"/>
              </w:rPr>
              <w:br/>
              <w:t xml:space="preserve">in/rachelcollins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D6A6B0"/>
                <w:spacing w:val="28"/>
                <w:sz w:val="17"/>
                <w:szCs w:val="17"/>
              </w:rPr>
              <w:t xml:space="preserve">CERTIFICATIONS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t xml:space="preserve">PMP® — Project Mgmt Institute</w:t>
            </w: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br/>
              <w:t xml:space="preserve">Certified ScrumMaster (CSM)</w:t>
            </w: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br/>
              <w:t xml:space="preserve">Lean Six Sigma — Green Belt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D6A6B0"/>
                <w:spacing w:val="28"/>
                <w:sz w:val="17"/>
                <w:szCs w:val="17"/>
              </w:rPr>
              <w:t xml:space="preserve">METHODOLOGIES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t xml:space="preserve">Agile / Scrum · Waterfall</w:t>
            </w: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br/>
              <w:t xml:space="preserve">Hybrid · Stage-Gate</w:t>
            </w: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br/>
              <w:t xml:space="preserve">Risk &amp; Change Management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D6A6B0"/>
                <w:spacing w:val="28"/>
                <w:sz w:val="17"/>
                <w:szCs w:val="17"/>
              </w:rPr>
              <w:t xml:space="preserve">TOOLS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t xml:space="preserve">Jira · MS Project · Asana</w:t>
            </w: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br/>
              <w:t xml:space="preserve">Smartsheet · Confluence</w:t>
            </w: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br/>
              <w:t xml:space="preserve">Tableau · MS Office</w:t>
            </w:r>
          </w:p>
          <w:p>
            <w:pPr>
              <w:spacing w:after="80" w:before="230"/>
            </w:pPr>
            <w:r>
              <w:rPr>
                <w:rFonts w:ascii="Calibri" w:cs="Calibri" w:eastAsia="Calibri" w:hAnsi="Calibri"/>
                <w:b/>
                <w:bCs/>
                <w:color w:val="D6A6B0"/>
                <w:spacing w:val="28"/>
                <w:sz w:val="17"/>
                <w:szCs w:val="17"/>
              </w:rPr>
              <w:t xml:space="preserve">EDUCATION</w:t>
            </w:r>
          </w:p>
          <w:p>
            <w:pPr>
              <w:spacing w:after="20"/>
            </w:pP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t xml:space="preserve">B.S. Business Administration</w:t>
            </w:r>
            <w:r>
              <w:rPr>
                <w:rFonts w:ascii="Calibri" w:cs="Calibri" w:eastAsia="Calibri" w:hAnsi="Calibri"/>
                <w:color w:val="F1DEE2"/>
                <w:sz w:val="19"/>
                <w:szCs w:val="19"/>
              </w:rPr>
              <w:br/>
              <w:t xml:space="preserve">UNC Charlotte · 2012</w:t>
            </w:r>
          </w:p>
        </w:tc>
        <w:tc>
          <w:tcPr>
            <w:tcW w:type="dxa" w:w="82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40"/>
              <w:left w:type="dxa" w:w="640"/>
              <w:bottom w:type="dxa" w:w="560"/>
              <w:right w:type="dxa" w:w="540"/>
            </w:tcMar>
            <w:vAlign w:val="top"/>
          </w:tcPr>
          <w:p>
            <w:pPr>
              <w:spacing w:after="30"/>
            </w:pPr>
            <w:r>
              <w:rPr>
                <w:rFonts w:ascii="Calibri" w:cs="Calibri" w:eastAsia="Calibri" w:hAnsi="Calibri"/>
                <w:b/>
                <w:bCs/>
                <w:color w:val="3A1521"/>
                <w:sz w:val="45"/>
                <w:szCs w:val="45"/>
              </w:rPr>
              <w:t xml:space="preserve">Rachel Collins, PMP</w:t>
            </w:r>
          </w:p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color w:val="9B3A4C"/>
                <w:spacing w:val="22"/>
                <w:sz w:val="18"/>
                <w:szCs w:val="18"/>
              </w:rPr>
              <w:t xml:space="preserve">SENIOR PROJECT MANAGER</w:t>
            </w:r>
          </w:p>
          <w:p>
            <w:pPr>
              <w:pBdr>
                <w:bottom w:val="single" w:color="EBD9DD" w:sz="8" w:space="3"/>
              </w:pBdr>
              <w:spacing w:after="90" w:before="200"/>
            </w:pPr>
            <w:r>
              <w:rPr>
                <w:rFonts w:ascii="Calibri" w:cs="Calibri" w:eastAsia="Calibri" w:hAnsi="Calibri"/>
                <w:b/>
                <w:bCs/>
                <w:color w:val="9B3A4C"/>
                <w:spacing w:val="24"/>
                <w:sz w:val="20"/>
                <w:szCs w:val="20"/>
              </w:rPr>
              <w:t xml:space="preserve">SUMMARY</w:t>
            </w:r>
          </w:p>
          <w:p>
            <w:pPr>
              <w:spacing w:after="140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PMP-certified project manager with 11 years delivering complex cross-functional initiatives on time and on budget. I lead teams of up to 25, manage multimillion-dollar budgets, and turn ambiguous goals into clear plans, predictable delivery, and satisfied stakeholders.</w:t>
            </w:r>
          </w:p>
          <w:tbl>
            <w:tblPr>
              <w:tblW w:type="dxa" w:w="70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2253"/>
              <w:gridCol w:w="130"/>
              <w:gridCol w:w="2253"/>
              <w:gridCol w:w="130"/>
              <w:gridCol w:w="2253"/>
            </w:tblGrid>
            <w:tr>
              <w:tc>
                <w:tcPr>
                  <w:tcW w:type="dxa" w:w="225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8EEF0" w:color="auto" w:val="clear"/>
                  <w:tcMar>
                    <w:top w:type="dxa" w:w="150"/>
                    <w:left w:type="dxa" w:w="40"/>
                    <w:bottom w:type="dxa" w:w="150"/>
                    <w:right w:type="dxa" w:w="40"/>
                  </w:tcMar>
                  <w:vAlign w:val="center"/>
                </w:tcPr>
                <w:p>
                  <w:pPr>
                    <w:spacing w:after="18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B3A4C"/>
                      <w:sz w:val="26"/>
                      <w:szCs w:val="26"/>
                    </w:rPr>
                    <w:t xml:space="preserve">$60M+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B7585"/>
                      <w:spacing w:val="6"/>
                      <w:sz w:val="12"/>
                      <w:szCs w:val="12"/>
                    </w:rPr>
                    <w:t xml:space="preserve">BUDGETS MANAGED</w:t>
                  </w:r>
                </w:p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5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8EEF0" w:color="auto" w:val="clear"/>
                  <w:tcMar>
                    <w:top w:type="dxa" w:w="150"/>
                    <w:left w:type="dxa" w:w="40"/>
                    <w:bottom w:type="dxa" w:w="150"/>
                    <w:right w:type="dxa" w:w="40"/>
                  </w:tcMar>
                  <w:vAlign w:val="center"/>
                </w:tcPr>
                <w:p>
                  <w:pPr>
                    <w:spacing w:after="18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B3A4C"/>
                      <w:sz w:val="26"/>
                      <w:szCs w:val="26"/>
                    </w:rPr>
                    <w:t xml:space="preserve">95%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B7585"/>
                      <w:spacing w:val="6"/>
                      <w:sz w:val="12"/>
                      <w:szCs w:val="12"/>
                    </w:rPr>
                    <w:t xml:space="preserve">ON-TIME DELIVERY</w:t>
                  </w:r>
                </w:p>
              </w:tc>
              <w:tc>
                <w:tcPr>
                  <w:tcW w:type="dxa" w:w="13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/>
              </w:tc>
              <w:tc>
                <w:tcPr>
                  <w:tcW w:type="dxa" w:w="225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8EEF0" w:color="auto" w:val="clear"/>
                  <w:tcMar>
                    <w:top w:type="dxa" w:w="150"/>
                    <w:left w:type="dxa" w:w="40"/>
                    <w:bottom w:type="dxa" w:w="150"/>
                    <w:right w:type="dxa" w:w="40"/>
                  </w:tcMar>
                  <w:vAlign w:val="center"/>
                </w:tcPr>
                <w:p>
                  <w:pPr>
                    <w:spacing w:after="18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9B3A4C"/>
                      <w:sz w:val="26"/>
                      <w:szCs w:val="26"/>
                    </w:rPr>
                    <w:t xml:space="preserve">40+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color w:val="6B7585"/>
                      <w:spacing w:val="6"/>
                      <w:sz w:val="12"/>
                      <w:szCs w:val="12"/>
                    </w:rPr>
                    <w:t xml:space="preserve">PROJECTS LED</w:t>
                  </w:r>
                </w:p>
              </w:tc>
            </w:tr>
          </w:tbl>
          <w:p>
            <w:pPr>
              <w:pBdr>
                <w:bottom w:val="single" w:color="EBD9DD" w:sz="8" w:space="3"/>
              </w:pBdr>
              <w:spacing w:after="90" w:before="300"/>
            </w:pPr>
            <w:r>
              <w:rPr>
                <w:rFonts w:ascii="Calibri" w:cs="Calibri" w:eastAsia="Calibri" w:hAnsi="Calibri"/>
                <w:b/>
                <w:bCs/>
                <w:color w:val="9B3A4C"/>
                <w:spacing w:val="24"/>
                <w:sz w:val="20"/>
                <w:szCs w:val="20"/>
              </w:rPr>
              <w:t xml:space="preserve">EXPERIENCE</w:t>
            </w:r>
          </w:p>
          <w:tbl>
            <w:tblPr>
              <w:tblW w:type="dxa" w:w="70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20"/>
              <w:gridCol w:w="1900"/>
            </w:tblGrid>
            <w:tr>
              <w:tc>
                <w:tcPr>
                  <w:tcW w:type="dxa" w:w="5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A1521"/>
                      <w:sz w:val="20"/>
                      <w:szCs w:val="20"/>
                    </w:rPr>
                    <w:t xml:space="preserve">Senior Project Manager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29C"/>
                      <w:sz w:val="18"/>
                      <w:szCs w:val="18"/>
                    </w:rPr>
                    <w:t xml:space="preserve">2018 – Present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B3A4C"/>
                <w:sz w:val="19"/>
                <w:szCs w:val="19"/>
              </w:rPr>
              <w:t xml:space="preserve">Truist Financial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Lead a portfolio of digital-transformation projects worth $60M; delivered 95% on time and under budget.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Manage cross-functional teams of up to 25 across engineering, ops, and compliance.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Built a PMO reporting framework adopted by 6 program teams.</w:t>
            </w:r>
          </w:p>
          <w:p>
            <w:pPr>
              <w:spacing w:after="110"/>
            </w:pPr>
          </w:p>
          <w:tbl>
            <w:tblPr>
              <w:tblW w:type="dxa" w:w="70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20"/>
              <w:gridCol w:w="1900"/>
            </w:tblGrid>
            <w:tr>
              <w:tc>
                <w:tcPr>
                  <w:tcW w:type="dxa" w:w="5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A1521"/>
                      <w:sz w:val="20"/>
                      <w:szCs w:val="20"/>
                    </w:rPr>
                    <w:t xml:space="preserve">Project Manager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29C"/>
                      <w:sz w:val="18"/>
                      <w:szCs w:val="18"/>
                    </w:rPr>
                    <w:t xml:space="preserve">2014 – 2018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B3A4C"/>
                <w:sz w:val="19"/>
                <w:szCs w:val="19"/>
              </w:rPr>
              <w:t xml:space="preserve">Wells Fargo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Managed a $12M core-banking integration delivered two months ahead of schedule.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Cut project risk exposure 30% through a standardized intake and governance process.</w:t>
            </w:r>
          </w:p>
          <w:p>
            <w:pPr>
              <w:spacing w:after="110"/>
            </w:pPr>
          </w:p>
          <w:tbl>
            <w:tblPr>
              <w:tblW w:type="dxa" w:w="7020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  <w:tblLayout w:type="fixed"/>
            </w:tblPr>
            <w:tblGrid>
              <w:gridCol w:w="5120"/>
              <w:gridCol w:w="1900"/>
            </w:tblGrid>
            <w:tr>
              <w:tc>
                <w:tcPr>
                  <w:tcW w:type="dxa" w:w="51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A1521"/>
                      <w:sz w:val="20"/>
                      <w:szCs w:val="20"/>
                    </w:rPr>
                    <w:t xml:space="preserve">Project Coordinator</w:t>
                  </w:r>
                </w:p>
              </w:tc>
              <w:tc>
                <w:tcPr>
                  <w:tcW w:type="dxa" w:w="19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  <w:vAlign w:val="bottom"/>
                </w:tcPr>
                <w:p>
                  <w:pPr>
                    <w:spacing w:after="0"/>
                    <w:jc w:val="right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929C"/>
                      <w:sz w:val="18"/>
                      <w:szCs w:val="18"/>
                    </w:rPr>
                    <w:t xml:space="preserve">2012 – 2014</w:t>
                  </w:r>
                </w:p>
              </w:tc>
            </w:tr>
          </w:tbl>
          <w:p>
            <w:pPr>
              <w:spacing w:after="40"/>
            </w:pPr>
            <w:r>
              <w:rPr>
                <w:rFonts w:ascii="Calibri" w:cs="Calibri" w:eastAsia="Calibri" w:hAnsi="Calibri"/>
                <w:b/>
                <w:bCs/>
                <w:i w:val="false"/>
                <w:iCs w:val="false"/>
                <w:color w:val="9B3A4C"/>
                <w:sz w:val="19"/>
                <w:szCs w:val="19"/>
              </w:rPr>
              <w:t xml:space="preserve">Bank of America — Charlotte, NC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30"/>
            </w:pPr>
            <w:r>
              <w:rPr>
                <w:rFonts w:ascii="Calibri" w:cs="Calibri" w:eastAsia="Calibri" w:hAnsi="Calibri"/>
                <w:color w:val="3A4150"/>
                <w:sz w:val="19"/>
                <w:szCs w:val="19"/>
              </w:rPr>
              <w:t xml:space="preserve">Supported PMs on scheduling, status reporting, and stakeholder communications.</w:t>
            </w:r>
          </w:p>
          <w:p>
            <w:pPr>
              <w:spacing w:after="40"/>
            </w:pPr>
          </w:p>
        </w:tc>
      </w:tr>
    </w:tbl>
    <w:p>
      <w:pPr>
        <w:spacing w:after="0" w:before="0" w:line="1" w:lineRule="exact"/>
      </w:pPr>
      <w:r>
        <w:rPr>
          <w:sz w:val="1"/>
          <w:szCs w:val="1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230" w:hanging="1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A4150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lpwaq4fglfat5q1zznfle" Type="http://schemas.openxmlformats.org/officeDocument/2006/relationships/hyperlink" Target="mailto:rachel.collins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2026-06-17T18:58:54.014Z</dcterms:created>
  <dcterms:modified xsi:type="dcterms:W3CDTF">2026-06-17T18:58:54.014Z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