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C1B19"/>
          <w:sz w:val="56"/>
          <w:szCs w:val="56"/>
        </w:rPr>
        <w:t xml:space="preserve">Patricia Nguyen, PMP, PgMP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9A7B2E"/>
          <w:spacing w:val="48"/>
          <w:sz w:val="18"/>
          <w:szCs w:val="18"/>
        </w:rPr>
        <w:t xml:space="preserve">DIRECTOR OF PROGRAM MANAGEMENT</w:t>
      </w:r>
    </w:p>
    <w:p>
      <w:pPr>
        <w:pBdr>
          <w:bottom w:val="single" w:color="2B2A28" w:sz="14" w:space="8"/>
        </w:pBdr>
        <w:spacing w:after="20"/>
        <w:jc w:val="center"/>
      </w:pPr>
      <w:r>
        <w:rPr>
          <w:rFonts w:ascii="Calibri" w:cs="Calibri" w:eastAsia="Calibri" w:hAnsi="Calibri"/>
          <w:color w:val="5A564E"/>
          <w:sz w:val="18"/>
          <w:szCs w:val="18"/>
        </w:rPr>
        <w:t xml:space="preserve">San Jose, CA · (408) 555-0142 · </w:t>
      </w:r>
      <w:hyperlink w:history="1" r:id="rIdkiojxseqdncl8ohpyyqh8">
        <w:r>
          <w:rPr>
            <w:rFonts w:ascii="Calibri" w:cs="Calibri" w:eastAsia="Calibri" w:hAnsi="Calibri"/>
            <w:color w:val="9A7B2E"/>
            <w:sz w:val="18"/>
            <w:szCs w:val="18"/>
            <w:u w:val="single"/>
          </w:rPr>
          <w:t xml:space="preserve">p.nguyen@email.com</w:t>
        </w:r>
      </w:hyperlink>
      <w:r>
        <w:rPr>
          <w:rFonts w:ascii="Calibri" w:cs="Calibri" w:eastAsia="Calibri" w:hAnsi="Calibri"/>
          <w:color w:val="5A564E"/>
          <w:sz w:val="18"/>
          <w:szCs w:val="18"/>
        </w:rPr>
        <w:t xml:space="preserve"> · in/patricianguyen</w:t>
      </w:r>
    </w:p>
    <w:p>
      <w:pPr>
        <w:spacing w:after="160" w:before="60"/>
        <w:jc w:val="center"/>
      </w:pPr>
      <w:r>
        <w:rPr>
          <w:sz w:val="2"/>
          <w:szCs w:val="2"/>
        </w:rPr>
        <w:t xml:space="preserve"/>
      </w:r>
    </w:p>
    <w:p>
      <w:pPr>
        <w:spacing w:after="200" w:before="0"/>
        <w:jc w:val="center"/>
      </w:pPr>
      <w:r>
        <w:rPr>
          <w:rFonts w:ascii="Garamond" w:cs="Garamond" w:eastAsia="Garamond" w:hAnsi="Garamond"/>
          <w:color w:val="39362F"/>
          <w:sz w:val="20"/>
          <w:szCs w:val="20"/>
        </w:rPr>
        <w:t xml:space="preserve">Program management executive with 16 years leading enterprise portfolios and PMOs for technology and healthcare organizations. I align programs to strategy, build high-performing delivery teams, and govern complex portfolios that consistently hit their financial and schedule targets.</w:t>
      </w:r>
    </w:p>
    <w:tbl>
      <w:tblPr>
        <w:tblW w:type="dxa" w:w="10260"/>
        <w:tblBorders>
          <w:top w:val="single" w:color="DDD4BF" w:sz="4"/>
          <w:left w:val="none"/>
          <w:bottom w:val="single" w:color="DDD4BF" w:sz="4"/>
          <w:right w:val="none"/>
          <w:insideH w:val="none"/>
          <w:insideV w:val="none"/>
        </w:tblBorders>
        <w:tblLayout w:type="fixed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DD4BF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7B2E"/>
                <w:sz w:val="32"/>
                <w:szCs w:val="32"/>
              </w:rPr>
              <w:t xml:space="preserve">$300M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PORTFOLIO VALUE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DD4BF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7B2E"/>
                <w:sz w:val="32"/>
                <w:szCs w:val="32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TEAM MEMBERS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DD4BF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7B2E"/>
                <w:sz w:val="32"/>
                <w:szCs w:val="32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ON-BUDGET RATE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7B2E"/>
                <w:sz w:val="32"/>
                <w:szCs w:val="32"/>
              </w:rPr>
              <w:t xml:space="preserve">16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0" w:before="60"/>
      </w:pPr>
    </w:p>
    <w:p>
      <w:pPr>
        <w:pBdr>
          <w:bottom w:val="single" w:color="DDD4BF" w:sz="8" w:space="3"/>
        </w:pBdr>
        <w:spacing w:after="90" w:before="240"/>
      </w:pPr>
      <w:r>
        <w:rPr>
          <w:rFonts w:ascii="Calibri" w:cs="Calibri" w:eastAsia="Calibri" w:hAnsi="Calibri"/>
          <w:b/>
          <w:bCs/>
          <w:color w:val="1C1B19"/>
          <w:spacing w:val="24"/>
          <w:sz w:val="18"/>
          <w:szCs w:val="18"/>
        </w:rPr>
        <w:t xml:space="preserve">PROFESSIONAL EXPERIENCE</w:t>
      </w: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Director of Program Management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9A7B2E"/>
          <w:sz w:val="19"/>
          <w:szCs w:val="19"/>
        </w:rPr>
        <w:t xml:space="preserve">Cisco Systems — San Jose,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Own a $300M program portfolio and lead a PMO of 25 project and program managers.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Drove a portfolio-governance overhaul that raised on-budget delivery from 84% to 98%.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Partner with the C-suite to align program investment with corporate strategy.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Senior Program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9A7B2E"/>
          <w:sz w:val="19"/>
          <w:szCs w:val="19"/>
        </w:rPr>
        <w:t xml:space="preserve">Kaiser Permanente — Oakland,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Led a $90M EHR implementation across 12 facilities, delivered on time and adopted by 8,000 staff.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Built the program's risk and benefits-realization framework still in use today.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2009 – 2013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9A7B2E"/>
          <w:sz w:val="19"/>
          <w:szCs w:val="19"/>
        </w:rPr>
        <w:t xml:space="preserve">Accenture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Delivered IT and process-improvement projects for enterprise clients across industries.</w:t>
      </w:r>
    </w:p>
    <w:p>
      <w:pPr>
        <w:spacing w:after="8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30"/>
        <w:gridCol w:w="5130"/>
      </w:tblGrid>
      <w:tr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DD4B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CERTIFICATIONS &amp; EXPERTISE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PMP® · PgMP® · SAFe® Agilist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Portfolio Governance · PMO Buildout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Strategic Alignment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Benefits Realization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DD4B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MBA — UC Berkeley Haas · 2009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B.S. Industrial Engineering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UCLA · 2005</w:t>
            </w:r>
          </w:p>
        </w:tc>
      </w:tr>
    </w:tbl>
    <w:sectPr>
      <w:pgSz w:w="12240" w:h="15840" w:orient="portrait"/>
      <w:pgMar w:top="870" w:right="990" w:bottom="760" w:left="99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3936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iojxseqdncl8ohpyyqh8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2026-06-17T18:58:54.047Z</dcterms:created>
  <dcterms:modified xsi:type="dcterms:W3CDTF">2026-06-17T18:58:54.047Z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