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E353D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Calibri" w:cs="Calibri" w:eastAsia="Calibri" w:hAnsi="Calibri"/>
          <w:b/>
          <w:bCs/>
          <w:color w:val="F0F2F4"/>
          <w:sz w:val="50"/>
          <w:szCs w:val="50"/>
        </w:rPr>
        <w:br/>
        <w:t xml:space="preserve">Vanessa Cruz</w:t>
      </w:r>
      <w:r>
        <w:rPr>
          <w:rFonts w:ascii="Calibri" w:cs="Calibri" w:eastAsia="Calibri" w:hAnsi="Calibri"/>
          <w:b/>
          <w:bCs/>
          <w:color w:val="C8823E"/>
          <w:spacing w:val="40"/>
          <w:sz w:val="18"/>
          <w:szCs w:val="18"/>
        </w:rPr>
        <w:br/>
        <w:t xml:space="preserve">LICENSED REAL ESTATE AGENT · REALTOR®</w:t>
      </w:r>
      <w:r>
        <w:rPr>
          <w:rFonts w:ascii="Calibri" w:cs="Calibri" w:eastAsia="Calibri" w:hAnsi="Calibri"/>
          <w:color w:val="C9CFD6"/>
          <w:sz w:val="17"/>
          <w:szCs w:val="17"/>
        </w:rPr>
        <w:br/>
        <w:t xml:space="preserve">Austin, TX · (512) 555-0173 · vanessa.cruz@email.com · vanessacruzhomes.com</w:t>
      </w:r>
      <w:r>
        <w:rPr>
          <w:sz w:val="14"/>
          <w:szCs w:val="14"/>
        </w:rPr>
        <w:br/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single" w:color="3A434D" w:sz="4"/>
            </w:tcBorders>
            <w:shd w:fill="20262D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823E"/>
                <w:sz w:val="32"/>
                <w:szCs w:val="32"/>
              </w:rPr>
              <w:t xml:space="preserve">$182M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9CFD6"/>
                <w:spacing w:val="16"/>
                <w:sz w:val="14"/>
                <w:szCs w:val="14"/>
              </w:rPr>
              <w:t xml:space="preserve">CAREER SALES VOLUME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single" w:color="3A434D" w:sz="4"/>
            </w:tcBorders>
            <w:shd w:fill="20262D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823E"/>
                <w:sz w:val="32"/>
                <w:szCs w:val="32"/>
              </w:rPr>
              <w:t xml:space="preserve">410+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9CFD6"/>
                <w:spacing w:val="16"/>
                <w:sz w:val="14"/>
                <w:szCs w:val="14"/>
              </w:rPr>
              <w:t xml:space="preserve">HOMES CLOSED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single" w:color="3A434D" w:sz="4"/>
            </w:tcBorders>
            <w:shd w:fill="20262D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823E"/>
                <w:sz w:val="32"/>
                <w:szCs w:val="32"/>
              </w:rPr>
              <w:t xml:space="preserve">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9CFD6"/>
                <w:spacing w:val="16"/>
                <w:sz w:val="14"/>
                <w:szCs w:val="14"/>
              </w:rPr>
              <w:t xml:space="preserve">LIST-TO-SALE PRICE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20262D" w:sz="0"/>
            </w:tcBorders>
            <w:shd w:fill="20262D" w:color="auto" w:val="clear"/>
            <w:tcMar>
              <w:top w:type="dxa" w:w="260"/>
              <w:left w:type="dxa" w:w="40"/>
              <w:bottom w:type="dxa" w:w="26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823E"/>
                <w:sz w:val="32"/>
                <w:szCs w:val="32"/>
              </w:rPr>
              <w:t xml:space="preserve">18 days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9CFD6"/>
                <w:spacing w:val="16"/>
                <w:sz w:val="14"/>
                <w:szCs w:val="14"/>
              </w:rPr>
              <w:t xml:space="preserve">AVG. DAYS ON MARKET</w:t>
            </w:r>
          </w:p>
        </w:tc>
      </w:tr>
    </w:tbl>
    <w:p>
      <w:pPr>
        <w:spacing w:after="130" w:before="360"/>
        <w:ind w:left="840" w:right="840"/>
      </w:pPr>
      <w:r>
        <w:rPr>
          <w:rFonts w:ascii="Calibri" w:cs="Calibri" w:eastAsia="Calibri" w:hAnsi="Calibri"/>
          <w:color w:val="3C424B"/>
          <w:sz w:val="20"/>
          <w:szCs w:val="20"/>
        </w:rPr>
        <w:t xml:space="preserve">Top-producing REALTOR® with 11 years selling residential property across Greater Austin. Consistently ranked in the top 5% of agents in my market, with a referral-driven business built on sharp pricing, aggressive marketing, and relentless client advocacy. Seeking to bring my book of business to a growth-focused brokerage.</w:t>
      </w:r>
    </w:p>
    <w:p>
      <w:pPr>
        <w:pBdr>
          <w:bottom w:val="single" w:color="E2E5E8" w:sz="8" w:space="3"/>
        </w:pBdr>
        <w:spacing w:after="90" w:before="200"/>
        <w:ind w:left="840" w:right="840"/>
      </w:pPr>
      <w:r>
        <w:rPr>
          <w:rFonts w:ascii="Calibri" w:cs="Calibri" w:eastAsia="Calibri" w:hAnsi="Calibri"/>
          <w:b/>
          <w:bCs/>
          <w:color w:val="2E353D"/>
          <w:spacing w:val="30"/>
          <w:sz w:val="19"/>
          <w:szCs w:val="19"/>
        </w:rPr>
        <w:t xml:space="preserve">PROFESSIONAL 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353D"/>
                <w:sz w:val="21"/>
                <w:szCs w:val="21"/>
              </w:rPr>
              <w:t xml:space="preserve">Senior 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2018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A66A2E"/>
          <w:sz w:val="19"/>
          <w:szCs w:val="19"/>
        </w:rPr>
        <w:t xml:space="preserve">Summit Realty Group — Austin,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Close $28M+ in annual sales volume across 55–70 transactions, 70% from repeat and referral clients.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Average just 18 days on market and a 99% list-to-sale ratio through data-driven pricing and staging.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Named company Top Producer three years running (2021–2023).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353D"/>
                <w:sz w:val="21"/>
                <w:szCs w:val="21"/>
              </w:rPr>
              <w:t xml:space="preserve">Real Estate Agent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2015 – 2018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A66A2E"/>
          <w:sz w:val="19"/>
          <w:szCs w:val="19"/>
        </w:rPr>
        <w:t xml:space="preserve">Bluebonnet Properties — Austin,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Grew from new agent to top-10 producer; closed $14M in volume in 2017.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Built a digital lead-gen funnel that generated 200+ qualified buyer leads per year.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E353D"/>
                <w:sz w:val="21"/>
                <w:szCs w:val="21"/>
              </w:rPr>
              <w:t xml:space="preserve">Real Estate Sales Associate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9C"/>
                <w:sz w:val="18"/>
                <w:szCs w:val="18"/>
              </w:rPr>
              <w:t xml:space="preserve">2014 – 2015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A66A2E"/>
          <w:sz w:val="19"/>
          <w:szCs w:val="19"/>
        </w:rPr>
        <w:t xml:space="preserve">Hill Country Homes — Austin, TX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C424B"/>
          <w:sz w:val="19"/>
          <w:szCs w:val="19"/>
        </w:rPr>
        <w:t xml:space="preserve">Supported listing agents with showings, open houses, and transaction coordination.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2E5E8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E353D"/>
                <w:spacing w:val="24"/>
                <w:sz w:val="18"/>
                <w:szCs w:val="18"/>
              </w:rPr>
              <w:t xml:space="preserve">LICENSE &amp; DESIGNATIONS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t xml:space="preserve">TX License #0654321 (Active)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CRS · ABR · GRI Designations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NAR &amp; Austin Board of REALTORS®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ACTRIS MLS Member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2E5E8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E353D"/>
                <w:spacing w:val="24"/>
                <w:sz w:val="18"/>
                <w:szCs w:val="18"/>
              </w:rPr>
              <w:t xml:space="preserve">CORE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t xml:space="preserve">Listing &amp; Buyer Representation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CMA &amp; Pricing · Negotiation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Digital Marketing · Staging</w:t>
            </w:r>
            <w:r>
              <w:rPr>
                <w:rFonts w:ascii="Calibri" w:cs="Calibri" w:eastAsia="Calibri" w:hAnsi="Calibri"/>
                <w:color w:val="3C424B"/>
                <w:sz w:val="18"/>
                <w:szCs w:val="18"/>
              </w:rPr>
              <w:br/>
              <w:t xml:space="preserve">Transaction Management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24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2026-06-16T21:46:32.292Z</dcterms:created>
  <dcterms:modified xsi:type="dcterms:W3CDTF">2026-06-16T21:46:32.292Z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