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15589C" w:sz="16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0F1F2E"/>
                <w:sz w:val="59"/>
                <w:szCs w:val="59"/>
              </w:rPr>
              <w:t xml:space="preserve">Reginald Thompson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5589C"/>
                <w:spacing w:val="22"/>
                <w:sz w:val="18"/>
                <w:szCs w:val="18"/>
              </w:rPr>
              <w:t xml:space="preserve">STORE OPERATIONS MANAGER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Dallas, TX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(214)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8q0gkb03pueb8cvcz4ev">
              <w:r>
                <w:rPr>
                  <w:rFonts w:ascii="Calibri" w:cs="Calibri" w:eastAsia="Calibri" w:hAnsi="Calibri"/>
                  <w:color w:val="15589C"/>
                  <w:sz w:val="17"/>
                  <w:szCs w:val="17"/>
                  <w:u w:val="single"/>
                </w:rPr>
                <w:t xml:space="preserve">r.thompson@email.com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in/reginaldthompson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7"/>
        <w:gridCol w:w="30"/>
        <w:gridCol w:w="2647"/>
        <w:gridCol w:w="30"/>
        <w:gridCol w:w="2647"/>
        <w:gridCol w:w="30"/>
        <w:gridCol w:w="2647"/>
      </w:tblGrid>
      <w:tr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589C"/>
                <w:sz w:val="44"/>
                <w:szCs w:val="44"/>
              </w:rPr>
              <w:t xml:space="preserve">$42M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STORE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0E5EA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589C"/>
                <w:sz w:val="44"/>
                <w:szCs w:val="44"/>
              </w:rPr>
              <w:t xml:space="preserve">180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ASSOCIATES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0E5EA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589C"/>
                <w:sz w:val="44"/>
                <w:szCs w:val="44"/>
              </w:rPr>
              <w:t xml:space="preserve">98.6%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INVENTORY ACCURACY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0E5EA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589C"/>
                <w:sz w:val="44"/>
                <w:szCs w:val="44"/>
              </w:rPr>
              <w:t xml:space="preserve">0.7%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SHRINK</w:t>
            </w:r>
          </w:p>
        </w:tc>
      </w:tr>
    </w:tbl>
    <w:p>
      <w:pPr>
        <w:spacing w:after="200" w:before="130"/>
      </w:pPr>
      <w:r>
        <w:rPr>
          <w:rFonts w:ascii="Calibri" w:cs="Calibri" w:eastAsia="Calibri" w:hAnsi="Calibri"/>
          <w:color w:val="36404C"/>
          <w:sz w:val="20"/>
          <w:szCs w:val="20"/>
        </w:rPr>
        <w:t xml:space="preserve">Operations manager who keeps a high-volume big-box store running like clockwork. Twelve years owning the back half of the business — inventory, logistics, front-end, and labor — for stores doing $40M+. I build the systems and standards that let a 180-person team deliver volume, accuracy, and a fast, friendly checkout.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15589C"/>
          <w:spacing w:val="24"/>
          <w:sz w:val="17"/>
          <w:szCs w:val="17"/>
        </w:rPr>
        <w:t xml:space="preserve">OPERATIONS AT A GLANCE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40"/>
        <w:gridCol w:w="200"/>
        <w:gridCol w:w="5240"/>
      </w:tblGrid>
      <w:tr>
        <w:tc>
          <w:tcPr>
            <w:tcW w:type="dxa" w:w="5240"/>
            <w:tcBorders>
              <w:top w:val="none"/>
              <w:left w:val="single" w:color="15589C" w:sz="18"/>
              <w:bottom w:val="none"/>
              <w:right w:val="none"/>
            </w:tcBorders>
            <w:shd w:fill="EEF4FA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Inventory &amp; Supply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Receiving · replenishment · cycle counts · backroom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0"/>
            <w:tcBorders>
              <w:top w:val="none"/>
              <w:left w:val="single" w:color="15589C" w:sz="18"/>
              <w:bottom w:val="none"/>
              <w:right w:val="none"/>
            </w:tcBorders>
            <w:shd w:fill="EEF4FA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Front-End &amp; Service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Checkout · self-checkout · queue &amp; labor flow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</w:tcMar>
          </w:tcPr>
          <w:p>
            <w:pPr>
              <w:spacing w:line="120" w:lineRule="exact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5240"/>
            <w:tcBorders>
              <w:top w:val="none"/>
              <w:left w:val="single" w:color="15589C" w:sz="18"/>
              <w:bottom w:val="none"/>
              <w:right w:val="none"/>
            </w:tcBorders>
            <w:shd w:fill="EEF4FA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People &amp; Labor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Scheduling · payroll to budget · onboarding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0"/>
            <w:tcBorders>
              <w:top w:val="none"/>
              <w:left w:val="single" w:color="15589C" w:sz="18"/>
              <w:bottom w:val="none"/>
              <w:right w:val="none"/>
            </w:tcBorders>
            <w:shd w:fill="EEF4FA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Loss Prevention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Shrink control · audits · safety &amp; compliance</w:t>
            </w:r>
          </w:p>
        </w:tc>
      </w:tr>
    </w:tbl>
    <w:p>
      <w:pPr>
        <w:spacing w:after="130" w:before="260"/>
      </w:pPr>
      <w:r>
        <w:rPr>
          <w:rFonts w:ascii="Calibri" w:cs="Calibri" w:eastAsia="Calibri" w:hAnsi="Calibri"/>
          <w:b/>
          <w:bCs/>
          <w:color w:val="15589C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Store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5589C"/>
          <w:sz w:val="18"/>
          <w:szCs w:val="18"/>
        </w:rPr>
        <w:t xml:space="preserve">Walmart Supercenter — Dallas,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Own operations for a $42M supercenter with 180 associates across receiving, front-end, and overnight.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Lifted inventory accuracy to 98.6% and cut shrink to 0.7% through process discipline and audits.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Re-engineered front-end labor flow, cutting average wait time 35% during peak.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Assistant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5589C"/>
          <w:sz w:val="18"/>
          <w:szCs w:val="18"/>
        </w:rPr>
        <w:t xml:space="preserve">Costco Wholesale — Plano,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Managed receiving and inventory for a high-volume warehouse club; led a team of 60.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Drove a membership-renewal initiative that beat region targets.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Front-End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2013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5589C"/>
          <w:sz w:val="18"/>
          <w:szCs w:val="18"/>
        </w:rPr>
        <w:t xml:space="preserve">Kroger — Dallas,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Supervised cashiers and front-end operations for a high-traffic grocery store.</w:t>
      </w:r>
    </w:p>
    <w:p>
      <w:pPr>
        <w:spacing w:after="60"/>
      </w:pPr>
    </w:p>
    <w:tbl>
      <w:tblPr>
        <w:tblW w:type="dxa" w:w="10680"/>
        <w:tblBorders>
          <w:top w:val="single" w:color="E4E8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4E8EC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5589C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6404C"/>
                <w:sz w:val="18"/>
                <w:szCs w:val="18"/>
              </w:rPr>
              <w:t xml:space="preserve">Inventory Management · Logistics · Labor Planning · Loss Prevention · Process Improvement · Safety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5589C"/>
                <w:spacing w:val="16"/>
                <w:sz w:val="17"/>
                <w:szCs w:val="17"/>
              </w:rPr>
              <w:t xml:space="preserve">SYSTEMS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36404C"/>
                <w:sz w:val="18"/>
                <w:szCs w:val="18"/>
              </w:rPr>
              <w:t xml:space="preserve">SAP Retail · Kronos · RF/WMS · Manhattan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F1F2E"/>
                <w:sz w:val="18"/>
                <w:szCs w:val="18"/>
              </w:rPr>
              <w:t xml:space="preserve">B.S., Operations Mgmt — UT Dallas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0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8q0gkb03pueb8cvcz4ev" Type="http://schemas.openxmlformats.org/officeDocument/2006/relationships/hyperlink" Target="mailto:r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2026-06-19T19:38:18.730Z</dcterms:created>
  <dcterms:modified xsi:type="dcterms:W3CDTF">2026-06-19T19:38:18.730Z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