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single" w:color="4F46B5" w:sz="14"/>
          <w:right w:val="none"/>
          <w:insideH w:val="none"/>
          <w:insideV w:val="none"/>
        </w:tblBorders>
        <w:tblLayout w:type="fixed"/>
      </w:tblPr>
      <w:tblGrid>
        <w:gridCol w:w="6835"/>
        <w:gridCol w:w="3845"/>
      </w:tblGrid>
      <w:tr>
        <w:tc>
          <w:tcPr>
            <w:tcW w:type="dxa" w:w="683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16282C"/>
                <w:sz w:val="57"/>
                <w:szCs w:val="57"/>
              </w:rPr>
              <w:t xml:space="preserve">Dr. Rachel Okonkwo</w:t>
            </w:r>
          </w:p>
          <w:p>
            <w:r>
              <w:rPr>
                <w:rFonts w:ascii="Calibri" w:cs="Calibri" w:eastAsia="Calibri" w:hAnsi="Calibri"/>
                <w:b/>
                <w:bCs/>
                <w:color w:val="4F46B5"/>
                <w:spacing w:val="22"/>
                <w:sz w:val="18"/>
                <w:szCs w:val="18"/>
              </w:rPr>
              <w:t xml:space="preserve">PHARMACEUTICAL SALES SPECIALIST</w:t>
            </w:r>
          </w:p>
        </w:tc>
        <w:tc>
          <w:tcPr>
            <w:tcW w:type="dxa" w:w="384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D7176"/>
                <w:sz w:val="17"/>
                <w:szCs w:val="17"/>
              </w:rPr>
              <w:t xml:space="preserve">Chicago, IL (Midwest Region)</w:t>
            </w:r>
            <w:r>
              <w:rPr>
                <w:rFonts w:ascii="Calibri" w:cs="Calibri" w:eastAsia="Calibri" w:hAnsi="Calibri"/>
                <w:color w:val="5D7176"/>
                <w:sz w:val="17"/>
                <w:szCs w:val="17"/>
              </w:rPr>
              <w:br/>
              <w:t xml:space="preserve">(312) 555-0193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zsybn3s-goydb083v33tf">
              <w:r>
                <w:rPr>
                  <w:rFonts w:ascii="Calibri" w:cs="Calibri" w:eastAsia="Calibri" w:hAnsi="Calibri"/>
                  <w:color w:val="4F46B5"/>
                  <w:sz w:val="17"/>
                  <w:szCs w:val="17"/>
                  <w:u w:val="single"/>
                </w:rPr>
                <w:t xml:space="preserve">r.okonkwo@email.com</w:t>
              </w:r>
            </w:hyperlink>
            <w:r>
              <w:rPr>
                <w:rFonts w:ascii="Calibri" w:cs="Calibri" w:eastAsia="Calibri" w:hAnsi="Calibri"/>
                <w:color w:val="5D7176"/>
                <w:sz w:val="17"/>
                <w:szCs w:val="17"/>
              </w:rPr>
              <w:br/>
              <w:t xml:space="preserve">in/rachelokonkwo</w:t>
            </w:r>
          </w:p>
        </w:tc>
      </w:tr>
    </w:tbl>
    <w:p>
      <w:pPr>
        <w:spacing w:after="20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55"/>
        <w:gridCol w:w="20"/>
        <w:gridCol w:w="2655"/>
        <w:gridCol w:w="20"/>
        <w:gridCol w:w="2655"/>
        <w:gridCol w:w="20"/>
        <w:gridCol w:w="2655"/>
      </w:tblGrid>
      <w:tr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F46B5"/>
                <w:sz w:val="39"/>
                <w:szCs w:val="39"/>
              </w:rPr>
              <w:t xml:space="preserve">118%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D91"/>
                <w:spacing w:val="6"/>
                <w:sz w:val="12"/>
                <w:szCs w:val="12"/>
              </w:rPr>
              <w:t xml:space="preserve">TERRITORY TO GOAL</w:t>
            </w:r>
          </w:p>
        </w:tc>
        <w:tc>
          <w:tcPr>
            <w:tcW w:type="dxa" w:w="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DEF2" w:color="auto" w:val="clear"/>
            <w:tcMar>
              <w:top w:type="dxa" w:w="110"/>
              <w:left w:type="dxa" w:w="0"/>
              <w:bottom w:type="dxa" w:w="11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E0DEF2"/>
                <w:sz w:val="2"/>
                <w:szCs w:val="2"/>
              </w:rPr>
              <w:t xml:space="preserve"/>
            </w:r>
          </w:p>
        </w:tc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F46B5"/>
                <w:sz w:val="39"/>
                <w:szCs w:val="39"/>
              </w:rPr>
              <w:t xml:space="preserve">#3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D91"/>
                <w:spacing w:val="6"/>
                <w:sz w:val="12"/>
                <w:szCs w:val="12"/>
              </w:rPr>
              <w:t xml:space="preserve">OF 220 NATIONALLY</w:t>
            </w:r>
          </w:p>
        </w:tc>
        <w:tc>
          <w:tcPr>
            <w:tcW w:type="dxa" w:w="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DEF2" w:color="auto" w:val="clear"/>
            <w:tcMar>
              <w:top w:type="dxa" w:w="110"/>
              <w:left w:type="dxa" w:w="0"/>
              <w:bottom w:type="dxa" w:w="11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E0DEF2"/>
                <w:sz w:val="2"/>
                <w:szCs w:val="2"/>
              </w:rPr>
              <w:t xml:space="preserve"/>
            </w:r>
          </w:p>
        </w:tc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F46B5"/>
                <w:sz w:val="39"/>
                <w:szCs w:val="39"/>
              </w:rPr>
              <w:t xml:space="preserve">4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D91"/>
                <w:spacing w:val="6"/>
                <w:sz w:val="12"/>
                <w:szCs w:val="12"/>
              </w:rPr>
              <w:t xml:space="preserve">PRODUCT LAUNCHES</w:t>
            </w:r>
          </w:p>
        </w:tc>
        <w:tc>
          <w:tcPr>
            <w:tcW w:type="dxa" w:w="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DEF2" w:color="auto" w:val="clear"/>
            <w:tcMar>
              <w:top w:type="dxa" w:w="110"/>
              <w:left w:type="dxa" w:w="0"/>
              <w:bottom w:type="dxa" w:w="11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E0DEF2"/>
                <w:sz w:val="2"/>
                <w:szCs w:val="2"/>
              </w:rPr>
              <w:t xml:space="preserve"/>
            </w:r>
          </w:p>
        </w:tc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F46B5"/>
                <w:sz w:val="39"/>
                <w:szCs w:val="39"/>
              </w:rPr>
              <w:t xml:space="preserve">+32%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D91"/>
                <w:spacing w:val="6"/>
                <w:sz w:val="12"/>
                <w:szCs w:val="12"/>
              </w:rPr>
              <w:t xml:space="preserve">MARKET SHARE GROWTH</w:t>
            </w:r>
          </w:p>
        </w:tc>
      </w:tr>
    </w:tbl>
    <w:p>
      <w:pPr>
        <w:spacing w:after="220"/>
      </w:pPr>
    </w:p>
    <w:p>
      <w:pPr>
        <w:spacing w:after="220"/>
      </w:pPr>
      <w:r>
        <w:rPr>
          <w:rFonts w:ascii="Calibri" w:cs="Calibri" w:eastAsia="Calibri" w:hAnsi="Calibri"/>
          <w:color w:val="3A4D51"/>
          <w:sz w:val="20"/>
          <w:szCs w:val="20"/>
        </w:rPr>
        <w:t xml:space="preserve">Specialty pharmaceutical rep who grows market share in complex therapeutic areas through clinical fluency and trusted physician relationships. I launch products, convert KOLs, and consistently rank in the top 2% nationally. PharmD-trained, compliance-disciplined, and relentless in the field.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94"/>
        <w:gridCol w:w="300"/>
        <w:gridCol w:w="4186"/>
      </w:tblGrid>
      <w:tr>
        <w:tc>
          <w:tcPr>
            <w:tcW w:type="dxa" w:w="619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4F46B5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5894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94"/>
              <w:gridCol w:w="1700"/>
            </w:tblGrid>
            <w:tr>
              <w:tc>
                <w:tcPr>
                  <w:tcW w:type="dxa" w:w="419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282C"/>
                      <w:sz w:val="20"/>
                      <w:szCs w:val="20"/>
                    </w:rPr>
                    <w:t xml:space="preserve">Senior Pharmaceutical Sales Specialist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A6"/>
                      <w:sz w:val="17"/>
                      <w:szCs w:val="17"/>
                    </w:rPr>
                    <w:t xml:space="preserve">2019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4F46B5"/>
                <w:sz w:val="18"/>
                <w:szCs w:val="18"/>
              </w:rPr>
              <w:t xml:space="preserve">AbbVie — Immunology, Midwest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D51"/>
                <w:sz w:val="19"/>
                <w:szCs w:val="19"/>
              </w:rPr>
              <w:t xml:space="preserve">Manage a $14M immunology territory across 140 prescribers, growing market share 32% in three years.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D51"/>
                <w:sz w:val="19"/>
                <w:szCs w:val="19"/>
              </w:rPr>
              <w:t xml:space="preserve">Ranked #3 of 220 specialists nationally; awarded Circle of Excellence twice.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D51"/>
                <w:sz w:val="19"/>
                <w:szCs w:val="19"/>
              </w:rPr>
              <w:t xml:space="preserve">Led two new-product launches, converting 18 key opinion leaders to first-line adoption.</w:t>
            </w:r>
          </w:p>
          <w:p>
            <w:pPr>
              <w:spacing w:after="110"/>
            </w:pPr>
          </w:p>
          <w:tbl>
            <w:tblPr>
              <w:tblW w:type="dxa" w:w="5894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94"/>
              <w:gridCol w:w="1700"/>
            </w:tblGrid>
            <w:tr>
              <w:tc>
                <w:tcPr>
                  <w:tcW w:type="dxa" w:w="419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282C"/>
                      <w:sz w:val="20"/>
                      <w:szCs w:val="20"/>
                    </w:rPr>
                    <w:t xml:space="preserve">Pharmaceutical Sales Representative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A6"/>
                      <w:sz w:val="17"/>
                      <w:szCs w:val="17"/>
                    </w:rPr>
                    <w:t xml:space="preserve">2015 – 2019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4F46B5"/>
                <w:sz w:val="18"/>
                <w:szCs w:val="18"/>
              </w:rPr>
              <w:t xml:space="preserve">Pfizer — Cardiovascular, Chicago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D51"/>
                <w:sz w:val="19"/>
                <w:szCs w:val="19"/>
              </w:rPr>
              <w:t xml:space="preserve">Achieved 118% of goal across four consecutive years in a competitive cardiology market.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D51"/>
                <w:sz w:val="19"/>
                <w:szCs w:val="19"/>
              </w:rPr>
              <w:t xml:space="preserve">Built relationships with 90+ HCPs across hospital and private-practice settings.</w:t>
            </w:r>
          </w:p>
          <w:p>
            <w:pPr>
              <w:spacing w:after="110"/>
            </w:pPr>
          </w:p>
          <w:tbl>
            <w:tblPr>
              <w:tblW w:type="dxa" w:w="5894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94"/>
              <w:gridCol w:w="1700"/>
            </w:tblGrid>
            <w:tr>
              <w:tc>
                <w:tcPr>
                  <w:tcW w:type="dxa" w:w="419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282C"/>
                      <w:sz w:val="20"/>
                      <w:szCs w:val="20"/>
                    </w:rPr>
                    <w:t xml:space="preserve">Clinical Pharmacist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3A6"/>
                      <w:sz w:val="17"/>
                      <w:szCs w:val="17"/>
                    </w:rPr>
                    <w:t xml:space="preserve">2013 – 2015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4F46B5"/>
                <w:sz w:val="18"/>
                <w:szCs w:val="18"/>
              </w:rPr>
              <w:t xml:space="preserve">Northwestern Memorial Hospital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D51"/>
                <w:sz w:val="19"/>
                <w:szCs w:val="19"/>
              </w:rPr>
              <w:t xml:space="preserve">Advised physicians on therapy selection — the clinical grounding behind my sales credibility.</w:t>
            </w:r>
          </w:p>
          <w:p>
            <w:pPr>
              <w:spacing w:after="0"/>
            </w:pP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1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20" w:before="0"/>
            </w:pPr>
            <w:r>
              <w:rPr>
                <w:rFonts w:ascii="Calibri" w:cs="Calibri" w:eastAsia="Calibri" w:hAnsi="Calibri"/>
                <w:b/>
                <w:bCs/>
                <w:color w:val="4F46B5"/>
                <w:spacing w:val="24"/>
                <w:sz w:val="17"/>
                <w:szCs w:val="17"/>
              </w:rPr>
              <w:t xml:space="preserve">LAUNCH RECORD</w:t>
            </w:r>
          </w:p>
          <w:p>
            <w:pPr>
              <w:spacing w:after="12"/>
            </w:pPr>
            <w:r>
              <w:rPr>
                <w:rFonts w:ascii="Calibri" w:cs="Calibri" w:eastAsia="Calibri" w:hAnsi="Calibri"/>
                <w:color w:val="4F46B5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4F46B5"/>
                <w:sz w:val="17"/>
                <w:szCs w:val="17"/>
              </w:rPr>
              <w:t xml:space="preserve">2023 · Immunology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3A4D51"/>
                <w:sz w:val="17"/>
                <w:szCs w:val="17"/>
              </w:rPr>
              <w:t xml:space="preserve">#1 regional launch — 42% share in 12 months</w:t>
            </w:r>
          </w:p>
          <w:p>
            <w:pPr>
              <w:spacing w:after="12"/>
            </w:pPr>
            <w:r>
              <w:rPr>
                <w:rFonts w:ascii="Calibri" w:cs="Calibri" w:eastAsia="Calibri" w:hAnsi="Calibri"/>
                <w:color w:val="4F46B5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4F46B5"/>
                <w:sz w:val="17"/>
                <w:szCs w:val="17"/>
              </w:rPr>
              <w:t xml:space="preserve">2021 · Biologic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3A4D51"/>
                <w:sz w:val="17"/>
                <w:szCs w:val="17"/>
              </w:rPr>
              <w:t xml:space="preserve">Exceeded launch goal by 28%</w:t>
            </w:r>
          </w:p>
          <w:p>
            <w:pPr>
              <w:spacing w:after="12"/>
            </w:pPr>
            <w:r>
              <w:rPr>
                <w:rFonts w:ascii="Calibri" w:cs="Calibri" w:eastAsia="Calibri" w:hAnsi="Calibri"/>
                <w:color w:val="4F46B5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4F46B5"/>
                <w:sz w:val="17"/>
                <w:szCs w:val="17"/>
              </w:rPr>
              <w:t xml:space="preserve">2017 · Cardiology</w:t>
            </w:r>
          </w:p>
          <w:p>
            <w:pPr>
              <w:spacing w:after="0"/>
              <w:ind w:left="200"/>
            </w:pPr>
            <w:r>
              <w:rPr>
                <w:rFonts w:ascii="Calibri" w:cs="Calibri" w:eastAsia="Calibri" w:hAnsi="Calibri"/>
                <w:color w:val="3A4D51"/>
                <w:sz w:val="17"/>
                <w:szCs w:val="17"/>
              </w:rPr>
              <w:t xml:space="preserve">Top-10 national launch ranking</w:t>
            </w:r>
          </w:p>
          <w:p>
            <w:pPr>
              <w:spacing w:after="90" w:before="120"/>
            </w:pPr>
            <w:r>
              <w:rPr>
                <w:rFonts w:ascii="Calibri" w:cs="Calibri" w:eastAsia="Calibri" w:hAnsi="Calibri"/>
                <w:b/>
                <w:bCs/>
                <w:color w:val="4F46B5"/>
                <w:spacing w:val="24"/>
                <w:sz w:val="17"/>
                <w:szCs w:val="17"/>
              </w:rPr>
              <w:t xml:space="preserve">CREDENTIALS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6282C"/>
                <w:sz w:val="18"/>
                <w:szCs w:val="18"/>
              </w:rPr>
              <w:t xml:space="preserve">PharmD</w:t>
            </w:r>
            <w:r>
              <w:rPr>
                <w:rFonts w:ascii="Calibri" w:cs="Calibri" w:eastAsia="Calibri" w:hAnsi="Calibri"/>
                <w:color w:val="5D7176"/>
                <w:sz w:val="17"/>
                <w:szCs w:val="17"/>
              </w:rPr>
              <w:br/>
              <w:t xml:space="preserve">University of Illinois Chicago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6282C"/>
                <w:sz w:val="18"/>
                <w:szCs w:val="18"/>
              </w:rPr>
              <w:t xml:space="preserve">B.S., Biology</w:t>
            </w:r>
            <w:r>
              <w:rPr>
                <w:rFonts w:ascii="Calibri" w:cs="Calibri" w:eastAsia="Calibri" w:hAnsi="Calibri"/>
                <w:color w:val="5D7176"/>
                <w:sz w:val="17"/>
                <w:szCs w:val="17"/>
              </w:rPr>
              <w:br/>
              <w:t xml:space="preserve">University of Michigan</w:t>
            </w:r>
          </w:p>
          <w:p>
            <w:pPr>
              <w:spacing w:after="90" w:before="150"/>
            </w:pPr>
            <w:r>
              <w:rPr>
                <w:rFonts w:ascii="Calibri" w:cs="Calibri" w:eastAsia="Calibri" w:hAnsi="Calibri"/>
                <w:b/>
                <w:bCs/>
                <w:color w:val="4F46B5"/>
                <w:spacing w:val="24"/>
                <w:sz w:val="17"/>
                <w:szCs w:val="17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3A4D51"/>
                <w:sz w:val="18"/>
                <w:szCs w:val="18"/>
              </w:rPr>
              <w:t xml:space="preserve">Territory Management · Product Launch · KOL Development · Clinical Selling · Veeva CRM · Compliance</w:t>
            </w:r>
          </w:p>
        </w:tc>
      </w:tr>
    </w:tbl>
    <w:sectPr>
      <w:pgSz w:w="12240" w:h="15840" w:orient="portrait"/>
      <w:pgMar w:top="720" w:right="780" w:bottom="70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D5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zsybn3s-goydb083v33tf" Type="http://schemas.openxmlformats.org/officeDocument/2006/relationships/hyperlink" Target="mailto:r.okonkw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2026-06-18T17:14:46.136Z</dcterms:created>
  <dcterms:modified xsi:type="dcterms:W3CDTF">2026-06-18T17:14:46.136Z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